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1A4CC14D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500573">
        <w:rPr>
          <w:bCs/>
          <w:noProof w:val="0"/>
          <w:sz w:val="24"/>
          <w:szCs w:val="24"/>
        </w:rPr>
        <w:t>4</w:t>
      </w:r>
      <w:r w:rsidR="001C2239">
        <w:rPr>
          <w:bCs/>
          <w:noProof w:val="0"/>
          <w:sz w:val="24"/>
          <w:szCs w:val="24"/>
        </w:rPr>
        <w:t>-e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191E79">
        <w:rPr>
          <w:bCs/>
          <w:noProof w:val="0"/>
          <w:sz w:val="24"/>
          <w:szCs w:val="24"/>
        </w:rPr>
        <w:t>2</w:t>
      </w:r>
      <w:r w:rsidR="00500573">
        <w:rPr>
          <w:bCs/>
          <w:noProof w:val="0"/>
          <w:sz w:val="24"/>
          <w:szCs w:val="24"/>
        </w:rPr>
        <w:t>1</w:t>
      </w:r>
      <w:r w:rsidR="0025799B">
        <w:rPr>
          <w:bCs/>
          <w:noProof w:val="0"/>
          <w:sz w:val="24"/>
          <w:szCs w:val="24"/>
        </w:rPr>
        <w:t>00259</w:t>
      </w:r>
    </w:p>
    <w:p w14:paraId="30E02940" w14:textId="1AF13B85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 w:rsidR="00500573">
        <w:rPr>
          <w:bCs/>
          <w:noProof w:val="0"/>
          <w:sz w:val="24"/>
          <w:szCs w:val="24"/>
        </w:rPr>
        <w:t>January 25</w:t>
      </w:r>
      <w:r w:rsidR="00500573" w:rsidRPr="00500573">
        <w:rPr>
          <w:bCs/>
          <w:noProof w:val="0"/>
          <w:sz w:val="24"/>
          <w:szCs w:val="24"/>
          <w:vertAlign w:val="superscript"/>
        </w:rPr>
        <w:t>th</w:t>
      </w:r>
      <w:r w:rsidR="00500573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500573">
        <w:rPr>
          <w:bCs/>
          <w:noProof w:val="0"/>
          <w:sz w:val="24"/>
          <w:szCs w:val="24"/>
        </w:rPr>
        <w:t>February 5</w:t>
      </w:r>
      <w:r w:rsidR="00500573" w:rsidRPr="00500573">
        <w:rPr>
          <w:bCs/>
          <w:noProof w:val="0"/>
          <w:sz w:val="24"/>
          <w:szCs w:val="24"/>
          <w:vertAlign w:val="superscript"/>
        </w:rPr>
        <w:t>th</w:t>
      </w:r>
      <w:r w:rsidRPr="002778BD">
        <w:rPr>
          <w:bCs/>
          <w:noProof w:val="0"/>
          <w:sz w:val="24"/>
          <w:szCs w:val="24"/>
        </w:rPr>
        <w:t>, 202</w:t>
      </w:r>
      <w:r w:rsidR="00500573">
        <w:rPr>
          <w:bCs/>
          <w:noProof w:val="0"/>
          <w:sz w:val="24"/>
          <w:szCs w:val="24"/>
        </w:rPr>
        <w:t>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272713F5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E11EA6">
        <w:rPr>
          <w:rFonts w:cs="Arial"/>
          <w:b/>
          <w:bCs/>
          <w:sz w:val="24"/>
          <w:szCs w:val="24"/>
        </w:rPr>
        <w:t>8.2.3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9AB5DFE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E11EA6">
        <w:rPr>
          <w:rFonts w:ascii="Arial" w:hAnsi="Arial" w:cs="Arial"/>
          <w:b/>
          <w:bCs/>
          <w:sz w:val="24"/>
        </w:rPr>
        <w:t>Enhancements for PUCCH formats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467D9C9E" w14:textId="0499CB54" w:rsidR="001B6304" w:rsidRDefault="001B6304" w:rsidP="001B6304">
      <w:pPr>
        <w:spacing w:after="0"/>
        <w:rPr>
          <w:rStyle w:val="normaltextrun"/>
          <w:color w:val="000000"/>
          <w:shd w:val="clear" w:color="auto" w:fill="FFFFFF"/>
        </w:rPr>
      </w:pPr>
      <w:bookmarkStart w:id="1" w:name="_Hlk510705081"/>
      <w:r w:rsidRPr="00D4257C">
        <w:rPr>
          <w:rStyle w:val="normaltextrun"/>
          <w:color w:val="000000"/>
          <w:shd w:val="clear" w:color="auto" w:fill="FFFFFF"/>
        </w:rPr>
        <w:t xml:space="preserve">The </w:t>
      </w:r>
      <w:r>
        <w:rPr>
          <w:rStyle w:val="normaltextrun"/>
          <w:color w:val="000000"/>
          <w:shd w:val="clear" w:color="auto" w:fill="FFFFFF"/>
        </w:rPr>
        <w:t>revised work</w:t>
      </w:r>
      <w:r w:rsidRPr="00D4257C">
        <w:rPr>
          <w:rStyle w:val="normaltextrun"/>
          <w:color w:val="000000"/>
          <w:shd w:val="clear" w:color="auto" w:fill="FFFFFF"/>
        </w:rPr>
        <w:t xml:space="preserve"> item on supporting NR from 52.6 GHz to 71 GHz </w:t>
      </w:r>
      <w:r>
        <w:fldChar w:fldCharType="begin"/>
      </w:r>
      <w:r>
        <w:instrText xml:space="preserve"> REF _Ref60037135 \r \h </w:instrText>
      </w:r>
      <w:r>
        <w:fldChar w:fldCharType="separate"/>
      </w:r>
      <w:r>
        <w:t>[1]</w:t>
      </w:r>
      <w:r>
        <w:fldChar w:fldCharType="end"/>
      </w:r>
      <w:r w:rsidRPr="00D4257C">
        <w:rPr>
          <w:rStyle w:val="normaltextrun"/>
          <w:color w:val="000000"/>
          <w:shd w:val="clear" w:color="auto" w:fill="FFFFFF"/>
        </w:rPr>
        <w:t> was approved at RAN#</w:t>
      </w:r>
      <w:r>
        <w:rPr>
          <w:rStyle w:val="normaltextrun"/>
          <w:color w:val="000000"/>
          <w:shd w:val="clear" w:color="auto" w:fill="FFFFFF"/>
        </w:rPr>
        <w:t>90-e</w:t>
      </w:r>
      <w:r w:rsidRPr="00D4257C">
        <w:rPr>
          <w:rStyle w:val="normaltextrun"/>
          <w:color w:val="000000"/>
          <w:shd w:val="clear" w:color="auto" w:fill="FFFFFF"/>
        </w:rPr>
        <w:t>. </w:t>
      </w:r>
      <w:r>
        <w:rPr>
          <w:rStyle w:val="normaltextrun"/>
          <w:color w:val="000000"/>
          <w:shd w:val="clear" w:color="auto" w:fill="FFFFFF"/>
        </w:rPr>
        <w:t xml:space="preserve">Before that </w:t>
      </w:r>
      <w:r>
        <w:t>3GPP  carried out a study on required changes to NR using existing DL/UL waveform to support operation between 52.6 GHz and 71GHz</w:t>
      </w:r>
      <w:r w:rsidR="00580BBF">
        <w:t>, reported in</w:t>
      </w:r>
      <w:r>
        <w:t xml:space="preserve"> </w:t>
      </w:r>
      <w:r>
        <w:rPr>
          <w:rFonts w:eastAsia="Times New Roman"/>
          <w:color w:val="000000"/>
        </w:rPr>
        <w:fldChar w:fldCharType="begin"/>
      </w:r>
      <w:r>
        <w:rPr>
          <w:rFonts w:eastAsia="Times New Roman"/>
          <w:color w:val="000000"/>
        </w:rPr>
        <w:instrText xml:space="preserve"> REF _Ref60037183 \r \h </w:instrTex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  <w:fldChar w:fldCharType="separate"/>
      </w:r>
      <w:r>
        <w:rPr>
          <w:rFonts w:eastAsia="Times New Roman"/>
          <w:color w:val="000000"/>
        </w:rPr>
        <w:t>[2]</w:t>
      </w:r>
      <w:r>
        <w:rPr>
          <w:rFonts w:eastAsia="Times New Roman"/>
          <w:color w:val="000000"/>
        </w:rPr>
        <w:fldChar w:fldCharType="end"/>
      </w:r>
      <w:r>
        <w:t xml:space="preserve">. </w:t>
      </w:r>
      <w:r>
        <w:rPr>
          <w:bCs/>
        </w:rPr>
        <w:t>This contribution deals with the following objective of the WID</w:t>
      </w:r>
      <w:r>
        <w:rPr>
          <w:rStyle w:val="normaltextrun"/>
          <w:color w:val="000000"/>
          <w:shd w:val="clear" w:color="auto" w:fill="FFFFFF"/>
        </w:rPr>
        <w:t>:</w:t>
      </w:r>
    </w:p>
    <w:p w14:paraId="119B2BAC" w14:textId="77777777" w:rsidR="00580BBF" w:rsidRPr="00580BBF" w:rsidRDefault="00580BBF" w:rsidP="00580BBF">
      <w:pPr>
        <w:pStyle w:val="B1"/>
        <w:numPr>
          <w:ilvl w:val="0"/>
          <w:numId w:val="28"/>
        </w:numPr>
        <w:spacing w:before="180"/>
        <w:rPr>
          <w:color w:val="0070C0"/>
          <w:lang w:eastAsia="zh-CN"/>
        </w:rPr>
      </w:pPr>
      <w:r w:rsidRPr="00580BBF">
        <w:rPr>
          <w:rFonts w:eastAsia="DengXian"/>
          <w:color w:val="0070C0"/>
          <w:lang w:eastAsia="ko-KR"/>
        </w:rPr>
        <w:t>Support enhancement for PUCCH format 0/1/4 to increase the number of RBs under PSD limitation in shared spectrum operation.</w:t>
      </w:r>
    </w:p>
    <w:p w14:paraId="71230483" w14:textId="72F9C930" w:rsidR="00305297" w:rsidRDefault="007820D0" w:rsidP="00A23DCA">
      <w:pPr>
        <w:pStyle w:val="Heading1"/>
      </w:pPr>
      <w:r>
        <w:t>Discussion</w:t>
      </w:r>
    </w:p>
    <w:p w14:paraId="2903CDFC" w14:textId="0805F6D5" w:rsidR="00F72919" w:rsidRDefault="00F72919" w:rsidP="001C7E4F">
      <w:pPr>
        <w:jc w:val="both"/>
      </w:pPr>
      <w:r>
        <w:t>In TR38.808 [2], it was captured that:</w:t>
      </w:r>
    </w:p>
    <w:p w14:paraId="4921C730" w14:textId="2FE35873" w:rsidR="00F72919" w:rsidRPr="00F72919" w:rsidRDefault="00F72919" w:rsidP="00F72919">
      <w:pPr>
        <w:ind w:left="284"/>
        <w:jc w:val="both"/>
        <w:rPr>
          <w:color w:val="0070C0"/>
        </w:rPr>
      </w:pPr>
      <w:r w:rsidRPr="00F72919">
        <w:rPr>
          <w:color w:val="0070C0"/>
        </w:rPr>
        <w:t>It is recommended to further investigate potential enhancements to PUCCH to enable higher transmission power when regulatory limits apply. Majority of the sources have identified PUCCH format 0, 1, and 4 as potential candidates for enhancement. Two sources have identified all PUCCH formats as potential candidates for enhancement.</w:t>
      </w:r>
    </w:p>
    <w:p w14:paraId="3EB38F2B" w14:textId="09FA9F3F" w:rsidR="001C7E4F" w:rsidRPr="001C7E4F" w:rsidRDefault="009D2E4E" w:rsidP="001C7E4F">
      <w:pPr>
        <w:jc w:val="both"/>
      </w:pPr>
      <w:r>
        <w:t xml:space="preserve">The enhancement for PUCCH formats 0/1/4 </w:t>
      </w:r>
      <w:proofErr w:type="gramStart"/>
      <w:r>
        <w:t>are</w:t>
      </w:r>
      <w:proofErr w:type="gramEnd"/>
      <w:r>
        <w:t xml:space="preserve"> needed due to</w:t>
      </w:r>
      <w:r w:rsidR="001B6304" w:rsidRPr="00A11CA4">
        <w:t xml:space="preserve"> the regulatory limits for maximum PSD on the 60 GHz unlicensed band. For example, PSD limit of 23 dBm/MHz is required in Europe while significantly lower limit of 13 dBm/MHz is required in Korea. The maximum EIRP values for 1 </w:t>
      </w:r>
      <w:r w:rsidR="00BA7D52">
        <w:t>RB</w:t>
      </w:r>
      <w:r w:rsidR="001B6304" w:rsidRPr="00A11CA4">
        <w:t xml:space="preserve"> allocation </w:t>
      </w:r>
      <w:proofErr w:type="gramStart"/>
      <w:r w:rsidR="001B6304" w:rsidRPr="00A11CA4">
        <w:t>is</w:t>
      </w:r>
      <w:proofErr w:type="gramEnd"/>
      <w:r w:rsidR="001B6304" w:rsidRPr="00A11CA4">
        <w:t xml:space="preserve"> tabulated in </w:t>
      </w:r>
      <w:r w:rsidR="001C7E4F">
        <w:t>Table 1</w:t>
      </w:r>
      <w:r w:rsidR="001B6304" w:rsidRPr="00A11CA4">
        <w:t xml:space="preserve"> for different SCS values with 23 dBm/MHz and 13 dBm/MHz PSD limits. As can be seen, the maximum allowed EIRP should be increased by allocating more </w:t>
      </w:r>
      <w:r w:rsidR="00BA7D52">
        <w:t>RB</w:t>
      </w:r>
      <w:r w:rsidR="001B6304" w:rsidRPr="00A11CA4">
        <w:t xml:space="preserve">s for PUCCH, especially in the case of </w:t>
      </w:r>
      <w:r w:rsidR="00BD3CA3">
        <w:t>120 kHz</w:t>
      </w:r>
      <w:r w:rsidR="001B6304" w:rsidRPr="00A11CA4">
        <w:t xml:space="preserve"> SCS</w:t>
      </w:r>
      <w:r w:rsidR="00B04828">
        <w:t xml:space="preserve"> that is used e.g. on the initial BWP</w:t>
      </w:r>
      <w:r w:rsidR="001B6304" w:rsidRPr="00A11CA4">
        <w:t xml:space="preserve">. </w:t>
      </w:r>
    </w:p>
    <w:p w14:paraId="223C7B2C" w14:textId="3951F74E" w:rsidR="001B6304" w:rsidRDefault="001C7E4F" w:rsidP="00BD3CA3">
      <w:pPr>
        <w:pStyle w:val="Caption"/>
        <w:jc w:val="center"/>
      </w:pPr>
      <w:r w:rsidRPr="00D75B91">
        <w:t xml:space="preserve">Table </w:t>
      </w:r>
      <w:r>
        <w:t>1</w:t>
      </w:r>
      <w:r w:rsidRPr="00D75B91">
        <w:t>.</w:t>
      </w:r>
      <w:r>
        <w:t xml:space="preserve"> </w:t>
      </w:r>
      <w:r w:rsidRPr="00D75B91">
        <w:t xml:space="preserve">Maximum EIRP for 1 </w:t>
      </w:r>
      <w:r>
        <w:t>RB</w:t>
      </w:r>
      <w:r w:rsidRPr="00D75B91">
        <w:t xml:space="preserve"> allocation for 23 dBm/MHz and 13 dBm/MHz PSD limits</w:t>
      </w:r>
    </w:p>
    <w:tbl>
      <w:tblPr>
        <w:tblW w:w="67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0"/>
        <w:gridCol w:w="1220"/>
        <w:gridCol w:w="2151"/>
        <w:gridCol w:w="2268"/>
      </w:tblGrid>
      <w:tr w:rsidR="00BD3CA3" w:rsidRPr="00BD3CA3" w14:paraId="4583C985" w14:textId="77777777" w:rsidTr="00BD3CA3">
        <w:trPr>
          <w:trHeight w:val="67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1EDA6BD" w14:textId="59A5C751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>SCS (kHz)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5229B8B" w14:textId="47DC559A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>PUCCH BW (MHz)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BB5F923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eastAsia="fi-FI"/>
              </w:rPr>
              <w:t>Max EIRP with PSD limit of 23 dBm/MHz (dBm)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F23A527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eastAsia="fi-FI"/>
              </w:rPr>
              <w:t>Max EIRP with PSD limit of 13 dBm/MHz (dBm)</w:t>
            </w:r>
          </w:p>
        </w:tc>
      </w:tr>
      <w:tr w:rsidR="00BD3CA3" w:rsidRPr="00BD3CA3" w14:paraId="153E8323" w14:textId="77777777" w:rsidTr="00BD3CA3">
        <w:trPr>
          <w:trHeight w:val="288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6D2FF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>120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97F1E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 xml:space="preserve"> 1.4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E6CC1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 xml:space="preserve"> 24.6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DEED33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 xml:space="preserve"> 14.6  </w:t>
            </w:r>
          </w:p>
        </w:tc>
      </w:tr>
      <w:tr w:rsidR="00BD3CA3" w:rsidRPr="00BD3CA3" w14:paraId="63808E4A" w14:textId="77777777" w:rsidTr="00BD3CA3">
        <w:trPr>
          <w:trHeight w:val="288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39A5BE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>480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81D33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 xml:space="preserve"> 5.8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A509B0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 xml:space="preserve"> 30.6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18ED0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 xml:space="preserve"> 20.6</w:t>
            </w:r>
          </w:p>
        </w:tc>
      </w:tr>
      <w:tr w:rsidR="00BD3CA3" w:rsidRPr="00BD3CA3" w14:paraId="36A89A9B" w14:textId="77777777" w:rsidTr="00BD3CA3">
        <w:trPr>
          <w:trHeight w:val="288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F86B9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>960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038E0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 xml:space="preserve"> 11.5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2E920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>33.6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66549" w14:textId="77777777" w:rsidR="00BD3CA3" w:rsidRPr="00BD3CA3" w:rsidRDefault="00BD3CA3" w:rsidP="00BD3C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fi-FI" w:eastAsia="fi-FI"/>
              </w:rPr>
            </w:pPr>
            <w:r w:rsidRPr="00BD3CA3">
              <w:rPr>
                <w:rFonts w:ascii="Calibri" w:eastAsia="Times New Roman" w:hAnsi="Calibri" w:cs="Calibri"/>
                <w:color w:val="000000"/>
                <w:lang w:val="fi-FI" w:eastAsia="fi-FI"/>
              </w:rPr>
              <w:t xml:space="preserve"> 23.6</w:t>
            </w:r>
          </w:p>
        </w:tc>
      </w:tr>
    </w:tbl>
    <w:p w14:paraId="79E77232" w14:textId="77777777" w:rsidR="00BD3CA3" w:rsidRPr="00A11CA4" w:rsidRDefault="00BD3CA3" w:rsidP="00A0425A">
      <w:pPr>
        <w:spacing w:after="0"/>
      </w:pPr>
    </w:p>
    <w:p w14:paraId="054E0D59" w14:textId="00A2CB43" w:rsidR="001B6304" w:rsidRPr="00A11CA4" w:rsidRDefault="001B6304" w:rsidP="002113A5">
      <w:pPr>
        <w:jc w:val="both"/>
      </w:pPr>
      <w:r w:rsidRPr="00A11CA4">
        <w:t xml:space="preserve">The number of used </w:t>
      </w:r>
      <w:r w:rsidR="00BA7D52">
        <w:t>RB</w:t>
      </w:r>
      <w:r w:rsidRPr="00A11CA4">
        <w:t xml:space="preserve">s can be controlled by configuration for PUCCH formats 2 and 3 and by allocation for PUSCH. However, </w:t>
      </w:r>
      <w:r w:rsidR="006A1809" w:rsidRPr="00A11CA4">
        <w:t>Rel.</w:t>
      </w:r>
      <w:r w:rsidR="006A1809">
        <w:t xml:space="preserve"> </w:t>
      </w:r>
      <w:r w:rsidR="006A1809" w:rsidRPr="00A11CA4">
        <w:t xml:space="preserve">15 PUCCH formats 0,1, and 4 are limited to 1 </w:t>
      </w:r>
      <w:r w:rsidR="00BA7D52">
        <w:t>RB</w:t>
      </w:r>
      <w:r w:rsidR="006A1809" w:rsidRPr="00A11CA4">
        <w:t xml:space="preserve"> allocation. </w:t>
      </w:r>
      <w:r w:rsidR="006A1809">
        <w:t>In Rel. 16, interlaced allocation</w:t>
      </w:r>
      <w:r w:rsidR="00E204A0">
        <w:t xml:space="preserve"> of multiple RBs</w:t>
      </w:r>
      <w:r w:rsidR="006A1809">
        <w:t xml:space="preserve"> was introduced for 15 kHz and 30 kHz SCS</w:t>
      </w:r>
      <w:r w:rsidR="00E204A0">
        <w:t>.</w:t>
      </w:r>
      <w:r w:rsidR="00BA7D52">
        <w:t xml:space="preserve"> </w:t>
      </w:r>
      <w:r w:rsidR="00E204A0">
        <w:t>However,</w:t>
      </w:r>
      <w:r w:rsidR="00BA7D52">
        <w:t xml:space="preserve"> i</w:t>
      </w:r>
      <w:r w:rsidR="006A1809">
        <w:t>nterlaced allocation is not modified further in Rel. 1</w:t>
      </w:r>
      <w:r w:rsidR="00E204A0">
        <w:t>7</w:t>
      </w:r>
      <w:r w:rsidR="006A1809">
        <w:t xml:space="preserve"> </w:t>
      </w:r>
      <w:r w:rsidR="00BA7D52">
        <w:t xml:space="preserve">to support SCS values to be used on </w:t>
      </w:r>
      <w:r w:rsidR="001C7E4F">
        <w:t xml:space="preserve">the </w:t>
      </w:r>
      <w:r w:rsidR="00BA7D52">
        <w:t>60 GHz band.</w:t>
      </w:r>
      <w:r w:rsidR="00FE5E33">
        <w:t xml:space="preserve"> </w:t>
      </w:r>
      <w:r w:rsidR="001C7E4F">
        <w:t xml:space="preserve">There is no point to enhance PUCCH formats 0, 1, and 4 with interlaced allocation as interlaced allocation is </w:t>
      </w:r>
      <w:bookmarkStart w:id="2" w:name="_GoBack"/>
      <w:r w:rsidR="001C7E4F">
        <w:t>not used otherwise on 60 GHz band</w:t>
      </w:r>
      <w:bookmarkEnd w:id="2"/>
      <w:r w:rsidR="001C7E4F">
        <w:t xml:space="preserve">. </w:t>
      </w:r>
      <w:r w:rsidR="006A1809">
        <w:t xml:space="preserve">Hence, </w:t>
      </w:r>
      <w:r w:rsidRPr="00A11CA4">
        <w:t xml:space="preserve">the number of supported </w:t>
      </w:r>
      <w:r w:rsidR="00BA7D52">
        <w:t>RB</w:t>
      </w:r>
      <w:r w:rsidRPr="00A11CA4">
        <w:t>s should be increased for PUCCH formats 0</w:t>
      </w:r>
      <w:r w:rsidR="009D2E4E">
        <w:t>,</w:t>
      </w:r>
      <w:r w:rsidRPr="00A11CA4">
        <w:t xml:space="preserve"> 1</w:t>
      </w:r>
      <w:r w:rsidR="009D2E4E">
        <w:t xml:space="preserve"> and 4</w:t>
      </w:r>
      <w:r w:rsidR="006A1809">
        <w:t xml:space="preserve"> with contiguous multi-</w:t>
      </w:r>
      <w:r w:rsidR="00BA7D52">
        <w:t>RB</w:t>
      </w:r>
      <w:r w:rsidR="006A1809">
        <w:t xml:space="preserve"> allocation.</w:t>
      </w:r>
      <w:r w:rsidRPr="00A11CA4">
        <w:t xml:space="preserve">   </w:t>
      </w:r>
    </w:p>
    <w:p w14:paraId="1E62B1F4" w14:textId="304B4816" w:rsidR="001B6304" w:rsidRPr="00A11CA4" w:rsidRDefault="001B6304" w:rsidP="00E204A0">
      <w:pPr>
        <w:jc w:val="both"/>
        <w:rPr>
          <w:i/>
        </w:rPr>
      </w:pPr>
      <w:bookmarkStart w:id="3" w:name="_Hlk53744485"/>
      <w:bookmarkStart w:id="4" w:name="_Hlk47678750"/>
      <w:r w:rsidRPr="00A11CA4">
        <w:rPr>
          <w:b/>
          <w:i/>
        </w:rPr>
        <w:t xml:space="preserve">Observation </w:t>
      </w:r>
      <w:r w:rsidR="009D2E4E">
        <w:rPr>
          <w:b/>
          <w:i/>
        </w:rPr>
        <w:t>1</w:t>
      </w:r>
      <w:r w:rsidRPr="00A11CA4">
        <w:rPr>
          <w:b/>
          <w:i/>
        </w:rPr>
        <w:t>:</w:t>
      </w:r>
      <w:r w:rsidRPr="00A11CA4">
        <w:rPr>
          <w:i/>
        </w:rPr>
        <w:t xml:space="preserve"> There is need to enhance PUCCH Format 0</w:t>
      </w:r>
      <w:r w:rsidR="009D2E4E">
        <w:rPr>
          <w:i/>
        </w:rPr>
        <w:t>,</w:t>
      </w:r>
      <w:r w:rsidRPr="00A11CA4">
        <w:rPr>
          <w:i/>
        </w:rPr>
        <w:t xml:space="preserve"> 1</w:t>
      </w:r>
      <w:r w:rsidR="009D2E4E">
        <w:rPr>
          <w:i/>
        </w:rPr>
        <w:t xml:space="preserve"> and 4</w:t>
      </w:r>
      <w:r w:rsidRPr="00A11CA4">
        <w:rPr>
          <w:i/>
        </w:rPr>
        <w:t xml:space="preserve"> transmissions to achieve higher transmit power when PSD limits apply</w:t>
      </w:r>
      <w:r w:rsidR="00E204A0">
        <w:rPr>
          <w:i/>
        </w:rPr>
        <w:t>, especially in the case of 120 kHz SCS.</w:t>
      </w:r>
    </w:p>
    <w:bookmarkEnd w:id="3"/>
    <w:p w14:paraId="12C04301" w14:textId="55338D2E" w:rsidR="001B6304" w:rsidRPr="009D2E4E" w:rsidRDefault="001B6304" w:rsidP="001B6304">
      <w:pPr>
        <w:rPr>
          <w:i/>
        </w:rPr>
      </w:pPr>
      <w:r w:rsidRPr="00A11CA4">
        <w:rPr>
          <w:b/>
          <w:i/>
        </w:rPr>
        <w:t xml:space="preserve">Proposal </w:t>
      </w:r>
      <w:r w:rsidR="006A1809">
        <w:rPr>
          <w:b/>
          <w:i/>
        </w:rPr>
        <w:t>1</w:t>
      </w:r>
      <w:r w:rsidRPr="00A11CA4">
        <w:rPr>
          <w:b/>
          <w:i/>
        </w:rPr>
        <w:t>:</w:t>
      </w:r>
      <w:r w:rsidRPr="00A11CA4">
        <w:rPr>
          <w:i/>
        </w:rPr>
        <w:t xml:space="preserve"> Support contiguous multi-</w:t>
      </w:r>
      <w:r w:rsidR="00BA7D52">
        <w:rPr>
          <w:i/>
        </w:rPr>
        <w:t>RB</w:t>
      </w:r>
      <w:r w:rsidRPr="00A11CA4">
        <w:rPr>
          <w:i/>
        </w:rPr>
        <w:t xml:space="preserve"> allocation for PUCCH format</w:t>
      </w:r>
      <w:r w:rsidR="009D2E4E">
        <w:rPr>
          <w:i/>
        </w:rPr>
        <w:t>s</w:t>
      </w:r>
      <w:r w:rsidRPr="00A11CA4">
        <w:rPr>
          <w:i/>
        </w:rPr>
        <w:t xml:space="preserve"> 0</w:t>
      </w:r>
      <w:r w:rsidR="009D2E4E">
        <w:rPr>
          <w:i/>
        </w:rPr>
        <w:t>,</w:t>
      </w:r>
      <w:r w:rsidRPr="00A11CA4">
        <w:rPr>
          <w:i/>
        </w:rPr>
        <w:t xml:space="preserve"> 1 </w:t>
      </w:r>
      <w:r w:rsidR="009D2E4E">
        <w:rPr>
          <w:i/>
        </w:rPr>
        <w:t>and 4.</w:t>
      </w:r>
      <w:r w:rsidRPr="00A11CA4">
        <w:rPr>
          <w:i/>
        </w:rPr>
        <w:t xml:space="preserve"> </w:t>
      </w:r>
      <w:bookmarkEnd w:id="4"/>
    </w:p>
    <w:p w14:paraId="4370812A" w14:textId="5FE725AF" w:rsidR="002D18FF" w:rsidRPr="002D18FF" w:rsidRDefault="002D18FF" w:rsidP="002D18FF">
      <w:pPr>
        <w:spacing w:after="0"/>
      </w:pPr>
      <w:r>
        <w:t xml:space="preserve">The </w:t>
      </w:r>
      <w:r w:rsidRPr="002D18FF">
        <w:t xml:space="preserve">number of RBs that are needed for the enhanced PUCCH depend on </w:t>
      </w:r>
      <w:proofErr w:type="gramStart"/>
      <w:r w:rsidRPr="002D18FF">
        <w:t>a number of</w:t>
      </w:r>
      <w:proofErr w:type="gramEnd"/>
      <w:r w:rsidRPr="002D18FF">
        <w:t xml:space="preserve"> factors:</w:t>
      </w:r>
    </w:p>
    <w:p w14:paraId="0FD9EDD7" w14:textId="5372EECB" w:rsidR="002D18FF" w:rsidRDefault="002D18FF" w:rsidP="002D18FF">
      <w:pPr>
        <w:pStyle w:val="ListParagraph"/>
        <w:numPr>
          <w:ilvl w:val="0"/>
          <w:numId w:val="33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PSD limit applied on the region.</w:t>
      </w:r>
    </w:p>
    <w:p w14:paraId="4679B7FA" w14:textId="34C43227" w:rsidR="00822D83" w:rsidRDefault="002D18FF" w:rsidP="00822D83">
      <w:pPr>
        <w:pStyle w:val="ListParagraph"/>
        <w:numPr>
          <w:ilvl w:val="0"/>
          <w:numId w:val="33"/>
        </w:numPr>
        <w:rPr>
          <w:sz w:val="20"/>
          <w:szCs w:val="20"/>
          <w:lang w:val="en-GB"/>
        </w:rPr>
      </w:pPr>
      <w:r w:rsidRPr="002D18FF">
        <w:rPr>
          <w:sz w:val="20"/>
          <w:szCs w:val="20"/>
          <w:lang w:val="en-GB"/>
        </w:rPr>
        <w:t>Subcarrier spacing.</w:t>
      </w:r>
      <w:r w:rsidR="00822D83">
        <w:rPr>
          <w:sz w:val="20"/>
          <w:szCs w:val="20"/>
          <w:lang w:val="en-GB"/>
        </w:rPr>
        <w:t xml:space="preserve"> When PSD limit constrains the transmitted EIRP, t</w:t>
      </w:r>
      <w:r w:rsidRPr="002D18FF">
        <w:rPr>
          <w:sz w:val="20"/>
          <w:szCs w:val="20"/>
          <w:lang w:val="en-GB"/>
        </w:rPr>
        <w:t xml:space="preserve">here </w:t>
      </w:r>
      <w:r w:rsidR="00822D83">
        <w:rPr>
          <w:sz w:val="20"/>
          <w:szCs w:val="20"/>
          <w:lang w:val="en-GB"/>
        </w:rPr>
        <w:t>can be up to</w:t>
      </w:r>
      <w:r w:rsidRPr="002D18FF">
        <w:rPr>
          <w:sz w:val="20"/>
          <w:szCs w:val="20"/>
          <w:lang w:val="en-GB"/>
        </w:rPr>
        <w:t xml:space="preserve"> 9 d</w:t>
      </w:r>
      <w:r>
        <w:rPr>
          <w:sz w:val="20"/>
          <w:szCs w:val="20"/>
          <w:lang w:val="en-GB"/>
        </w:rPr>
        <w:t>B</w:t>
      </w:r>
      <w:r w:rsidR="00822D83">
        <w:rPr>
          <w:sz w:val="20"/>
          <w:szCs w:val="20"/>
          <w:lang w:val="en-GB"/>
        </w:rPr>
        <w:t xml:space="preserve"> EIRP difference between 120 kHz and 960 kHz SCSs.</w:t>
      </w:r>
    </w:p>
    <w:p w14:paraId="65C4CD3E" w14:textId="43FA3D44" w:rsidR="00822D83" w:rsidRDefault="00822D83" w:rsidP="000F4A2F">
      <w:pPr>
        <w:pStyle w:val="ListParagraph"/>
        <w:numPr>
          <w:ilvl w:val="0"/>
          <w:numId w:val="33"/>
        </w:numPr>
        <w:spacing w:after="180"/>
        <w:ind w:left="816" w:hanging="35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Targeted EIRP</w:t>
      </w:r>
      <w:r w:rsidR="00AA6803">
        <w:rPr>
          <w:sz w:val="20"/>
          <w:szCs w:val="20"/>
          <w:lang w:val="en-GB"/>
        </w:rPr>
        <w:t>. This</w:t>
      </w:r>
      <w:r w:rsidR="00A0425A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depend</w:t>
      </w:r>
      <w:r w:rsidR="00AA6803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e.g. on </w:t>
      </w:r>
      <w:r w:rsidR="00AA6803">
        <w:rPr>
          <w:sz w:val="20"/>
          <w:szCs w:val="20"/>
          <w:lang w:val="en-GB"/>
        </w:rPr>
        <w:t xml:space="preserve">expected </w:t>
      </w:r>
      <w:r>
        <w:rPr>
          <w:sz w:val="20"/>
          <w:szCs w:val="20"/>
          <w:lang w:val="en-GB"/>
        </w:rPr>
        <w:t>pathloss, UCI payload size</w:t>
      </w:r>
      <w:r w:rsidR="00B837BC">
        <w:rPr>
          <w:sz w:val="20"/>
          <w:szCs w:val="20"/>
          <w:lang w:val="en-GB"/>
        </w:rPr>
        <w:t xml:space="preserve"> (</w:t>
      </w:r>
      <w:r w:rsidR="00A0425A">
        <w:rPr>
          <w:sz w:val="20"/>
          <w:szCs w:val="20"/>
          <w:lang w:val="en-GB"/>
        </w:rPr>
        <w:t>with</w:t>
      </w:r>
      <w:r w:rsidR="00B837BC">
        <w:rPr>
          <w:sz w:val="20"/>
          <w:szCs w:val="20"/>
          <w:lang w:val="en-GB"/>
        </w:rPr>
        <w:t xml:space="preserve"> P</w:t>
      </w:r>
      <w:r w:rsidR="00A0425A">
        <w:rPr>
          <w:sz w:val="20"/>
          <w:szCs w:val="20"/>
          <w:lang w:val="en-GB"/>
        </w:rPr>
        <w:t xml:space="preserve">UCCH format </w:t>
      </w:r>
      <w:r w:rsidR="00B837BC">
        <w:rPr>
          <w:sz w:val="20"/>
          <w:szCs w:val="20"/>
          <w:lang w:val="en-GB"/>
        </w:rPr>
        <w:t>4)</w:t>
      </w:r>
      <w:r>
        <w:rPr>
          <w:sz w:val="20"/>
          <w:szCs w:val="20"/>
          <w:lang w:val="en-GB"/>
        </w:rPr>
        <w:t>, and UE power class</w:t>
      </w:r>
      <w:r w:rsidR="00AA6803">
        <w:rPr>
          <w:sz w:val="20"/>
          <w:szCs w:val="20"/>
          <w:lang w:val="en-GB"/>
        </w:rPr>
        <w:t xml:space="preserve"> (in case of dedicated resources)</w:t>
      </w:r>
      <w:r>
        <w:rPr>
          <w:sz w:val="20"/>
          <w:szCs w:val="20"/>
          <w:lang w:val="en-GB"/>
        </w:rPr>
        <w:t>.</w:t>
      </w:r>
    </w:p>
    <w:p w14:paraId="1D244E2D" w14:textId="17DB7B54" w:rsidR="005112A8" w:rsidRDefault="000F4A2F" w:rsidP="000F4A2F">
      <w:pPr>
        <w:jc w:val="both"/>
        <w:rPr>
          <w:lang w:val="en-US"/>
        </w:rPr>
      </w:pPr>
      <w:r>
        <w:t xml:space="preserve">These aspects can be easily </w:t>
      </w:r>
      <w:proofErr w:type="gramStart"/>
      <w:r>
        <w:t>taken into account</w:t>
      </w:r>
      <w:proofErr w:type="gramEnd"/>
      <w:r>
        <w:t xml:space="preserve"> </w:t>
      </w:r>
      <w:r w:rsidR="008503F5">
        <w:t>when configuring</w:t>
      </w:r>
      <w:r>
        <w:t xml:space="preserve"> the dedicated </w:t>
      </w:r>
      <w:r w:rsidRPr="00B916EC">
        <w:rPr>
          <w:i/>
        </w:rPr>
        <w:t>PUCCH-</w:t>
      </w:r>
      <w:proofErr w:type="spellStart"/>
      <w:r>
        <w:rPr>
          <w:i/>
          <w:lang w:val="en-US"/>
        </w:rPr>
        <w:t>ResourceSet</w:t>
      </w:r>
      <w:proofErr w:type="spellEnd"/>
      <w:r>
        <w:t xml:space="preserve"> in </w:t>
      </w:r>
      <w:r>
        <w:rPr>
          <w:i/>
        </w:rPr>
        <w:t>PUCCH-</w:t>
      </w:r>
      <w:r w:rsidRPr="001776C3">
        <w:rPr>
          <w:i/>
        </w:rPr>
        <w:t>Config</w:t>
      </w:r>
      <w:r w:rsidR="008503F5">
        <w:rPr>
          <w:i/>
        </w:rPr>
        <w:t xml:space="preserve"> </w:t>
      </w:r>
      <w:r w:rsidR="008503F5" w:rsidRPr="008503F5">
        <w:rPr>
          <w:iCs/>
        </w:rPr>
        <w:t>for the UE</w:t>
      </w:r>
      <w:r w:rsidRPr="008503F5">
        <w:rPr>
          <w:iCs/>
        </w:rPr>
        <w:t>.</w:t>
      </w:r>
      <w:r>
        <w:t xml:space="preserve"> </w:t>
      </w:r>
      <w:r w:rsidR="003A7E5E">
        <w:t>However, more attention</w:t>
      </w:r>
      <w:r>
        <w:t xml:space="preserve"> is </w:t>
      </w:r>
      <w:r w:rsidRPr="001E2D34">
        <w:t xml:space="preserve">needed when UE uses a common PUCCH resource set provided by the </w:t>
      </w:r>
      <w:r w:rsidRPr="001E2D34">
        <w:rPr>
          <w:i/>
          <w:iCs/>
        </w:rPr>
        <w:t>pucch-</w:t>
      </w:r>
      <w:proofErr w:type="spellStart"/>
      <w:r w:rsidRPr="001E2D34">
        <w:rPr>
          <w:i/>
          <w:iCs/>
          <w:lang w:val="en-US"/>
        </w:rPr>
        <w:t>ResourceCommon</w:t>
      </w:r>
      <w:proofErr w:type="spellEnd"/>
      <w:r w:rsidR="00AA6803">
        <w:rPr>
          <w:i/>
          <w:iCs/>
          <w:lang w:val="en-US"/>
        </w:rPr>
        <w:t xml:space="preserve"> </w:t>
      </w:r>
      <w:r w:rsidR="00AA6803" w:rsidRPr="001071EC">
        <w:rPr>
          <w:lang w:val="en-US"/>
        </w:rPr>
        <w:t>a</w:t>
      </w:r>
      <w:r w:rsidR="00AA6803">
        <w:rPr>
          <w:lang w:val="en-US"/>
        </w:rPr>
        <w:t>s an</w:t>
      </w:r>
      <w:r w:rsidR="00AA6803" w:rsidRPr="001071EC">
        <w:rPr>
          <w:lang w:val="en-US"/>
        </w:rPr>
        <w:t xml:space="preserve"> index to a row of Table 9.2.1-1</w:t>
      </w:r>
      <w:r w:rsidR="00AA6803">
        <w:rPr>
          <w:lang w:val="en-US"/>
        </w:rPr>
        <w:t xml:space="preserve"> in TS38.213. The table is copied below for convenience</w:t>
      </w:r>
      <w:r w:rsidRPr="001E2D34">
        <w:rPr>
          <w:i/>
          <w:iCs/>
          <w:lang w:val="en-US"/>
        </w:rPr>
        <w:t>.</w:t>
      </w:r>
      <w:r w:rsidR="001E2D34">
        <w:rPr>
          <w:lang w:val="en-US"/>
        </w:rPr>
        <w:t xml:space="preserve"> In Rel-16, the common PUCCH resource sets were enhanced to support interlaced allocation. This was </w:t>
      </w:r>
      <w:r w:rsidR="005112A8">
        <w:rPr>
          <w:lang w:val="en-US"/>
        </w:rPr>
        <w:t xml:space="preserve">achieved by introducing interlaced PUCCH specific interpretation of </w:t>
      </w:r>
      <w:r w:rsidR="005112A8" w:rsidRPr="005112A8">
        <w:rPr>
          <w:lang w:val="en-US"/>
        </w:rPr>
        <w:t>t</w:t>
      </w:r>
      <w:r w:rsidR="003A7E5E" w:rsidRPr="005112A8">
        <w:rPr>
          <w:lang w:val="en-US"/>
        </w:rPr>
        <w:t xml:space="preserve">he </w:t>
      </w:r>
      <w:r w:rsidR="003A7E5E" w:rsidRPr="001E2D34">
        <w:rPr>
          <w:lang w:val="en-US"/>
        </w:rPr>
        <w:t>Table</w:t>
      </w:r>
      <w:r w:rsidR="00DD52BF" w:rsidRPr="001E2D34">
        <w:rPr>
          <w:lang w:val="en-US"/>
        </w:rPr>
        <w:t xml:space="preserve"> </w:t>
      </w:r>
      <w:r w:rsidR="008503F5" w:rsidRPr="001E2D34">
        <w:rPr>
          <w:lang w:val="en-US"/>
        </w:rPr>
        <w:t>9.2.1-1</w:t>
      </w:r>
      <w:r w:rsidR="005112A8">
        <w:rPr>
          <w:lang w:val="en-US"/>
        </w:rPr>
        <w:t>.</w:t>
      </w:r>
    </w:p>
    <w:p w14:paraId="1E945E03" w14:textId="73A9292A" w:rsidR="00AA6803" w:rsidRPr="00AA6803" w:rsidRDefault="00AA6803" w:rsidP="00AA6803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b/>
        </w:rPr>
      </w:pPr>
      <w:r>
        <w:rPr>
          <w:b/>
        </w:rPr>
        <w:t xml:space="preserve">Table 2. Copy of TS38.213 </w:t>
      </w:r>
      <w:r w:rsidRPr="00AA6803">
        <w:rPr>
          <w:b/>
        </w:rPr>
        <w:t xml:space="preserve">Table 9.2.1-1: PUCCH resource sets before dedicated PUCCH resource configuration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1530"/>
        <w:gridCol w:w="1350"/>
        <w:gridCol w:w="1980"/>
        <w:gridCol w:w="1440"/>
        <w:gridCol w:w="1478"/>
      </w:tblGrid>
      <w:tr w:rsidR="00AA6803" w:rsidRPr="00AA6803" w14:paraId="48F8CF6B" w14:textId="77777777" w:rsidTr="21298410">
        <w:trPr>
          <w:cantSplit/>
          <w:jc w:val="center"/>
        </w:trPr>
        <w:tc>
          <w:tcPr>
            <w:tcW w:w="89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CE76A2A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AA6803">
              <w:rPr>
                <w:rFonts w:ascii="Arial" w:hAnsi="Arial"/>
                <w:b/>
                <w:bCs/>
                <w:sz w:val="18"/>
                <w:lang w:val="en-US"/>
              </w:rPr>
              <w:t>Index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4E09544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 w:rsidRPr="00AA6803">
              <w:rPr>
                <w:rFonts w:ascii="Arial" w:hAnsi="Arial" w:cs="Arial"/>
                <w:b/>
                <w:sz w:val="18"/>
                <w:szCs w:val="18"/>
              </w:rPr>
              <w:t>PUCCH format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6CB1A8A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 w:rsidRPr="00AA6803">
              <w:rPr>
                <w:rFonts w:ascii="Arial" w:hAnsi="Arial" w:cs="Arial"/>
                <w:b/>
                <w:sz w:val="18"/>
                <w:szCs w:val="18"/>
              </w:rPr>
              <w:t>First symbol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8C5C287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 w:rsidRPr="00AA6803">
              <w:rPr>
                <w:rFonts w:ascii="Arial" w:hAnsi="Arial" w:cs="Arial"/>
                <w:b/>
                <w:sz w:val="18"/>
                <w:szCs w:val="18"/>
              </w:rPr>
              <w:t>Number of symbols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5C476D5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 w:rsidRPr="2129841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PRB offset </w:t>
            </w:r>
            <w:r w:rsidRPr="00AA6803">
              <w:rPr>
                <w:b/>
                <w:noProof/>
                <w:position w:val="-10"/>
                <w:lang w:val="en-US"/>
              </w:rPr>
              <w:drawing>
                <wp:inline distT="0" distB="0" distL="0" distR="0" wp14:anchorId="28B7F854" wp14:editId="34BE6C08">
                  <wp:extent cx="391795" cy="220980"/>
                  <wp:effectExtent l="0" t="0" r="8255" b="7620"/>
                  <wp:docPr id="1649" name="Picture 1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D0F8F4A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b/>
                <w:sz w:val="18"/>
                <w:szCs w:val="18"/>
              </w:rPr>
            </w:pPr>
            <w:r w:rsidRPr="00AA6803">
              <w:rPr>
                <w:rFonts w:ascii="Arial" w:hAnsi="Arial" w:cs="Arial"/>
                <w:b/>
                <w:sz w:val="18"/>
                <w:szCs w:val="18"/>
              </w:rPr>
              <w:t>Set of initial CS indexes</w:t>
            </w:r>
          </w:p>
        </w:tc>
      </w:tr>
      <w:tr w:rsidR="00AA6803" w:rsidRPr="00AA6803" w14:paraId="2C8BC44B" w14:textId="77777777" w:rsidTr="21298410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3A04EE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/>
              </w:rPr>
            </w:pPr>
            <w:r w:rsidRPr="00AA6803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8DBD5C2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AA6803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4A44F44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AA6803">
              <w:rPr>
                <w:rFonts w:ascii="Arial" w:hAnsi="Arial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E81AABB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AA680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F7FCFA1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AA6803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54D2B87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AA6803">
              <w:rPr>
                <w:rFonts w:ascii="Arial" w:hAnsi="Arial" w:cs="Arial"/>
                <w:sz w:val="18"/>
                <w:szCs w:val="18"/>
                <w:lang w:val="en-US"/>
              </w:rPr>
              <w:t>{0, 3}</w:t>
            </w:r>
          </w:p>
        </w:tc>
      </w:tr>
      <w:tr w:rsidR="00AA6803" w:rsidRPr="00AA6803" w14:paraId="6D7B326A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8F63A9B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/>
              </w:rPr>
            </w:pPr>
            <w:r w:rsidRPr="00AA6803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932F91D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38BBF33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0332F66D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524607B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F9620F4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sz w:val="18"/>
                <w:szCs w:val="18"/>
                <w:lang w:eastAsia="zh-CN"/>
              </w:rPr>
              <w:t>{0, 4, 8}</w:t>
            </w:r>
          </w:p>
        </w:tc>
      </w:tr>
      <w:tr w:rsidR="00AA6803" w:rsidRPr="00AA6803" w14:paraId="5465E9D2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A49FD6D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38C0E3E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F0B63F2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53062BD5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ECC59F4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0A3BBBB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sz w:val="18"/>
                <w:szCs w:val="18"/>
                <w:lang w:eastAsia="zh-CN"/>
              </w:rPr>
              <w:t>{0, 4, 8}</w:t>
            </w:r>
          </w:p>
        </w:tc>
      </w:tr>
      <w:tr w:rsidR="00AA6803" w:rsidRPr="00AA6803" w14:paraId="233416E4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C804EA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87166DD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1840EAA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2337C8E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C3E2389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6E61157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6}</w:t>
            </w:r>
          </w:p>
        </w:tc>
      </w:tr>
      <w:tr w:rsidR="00AA6803" w:rsidRPr="00AA6803" w14:paraId="0725838E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05EEBF7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48F32FA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34A38F44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01BBF3A8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27F203E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204A473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AA6803" w:rsidRPr="00AA6803" w14:paraId="405FB774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34A5C5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FC85678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3A9F0F8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98E167C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B017C52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30B3792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AA6803" w:rsidRPr="00AA6803" w14:paraId="4CB3C2C9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0DA7B2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DE7273D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7D92541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1</w:t>
            </w: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0076FD24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6FDA0F57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1B8B5E77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AA6803" w:rsidRPr="00AA6803" w14:paraId="038064A6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4484C5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AA634B0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2540037B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3D23A5C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315A97F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1145152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6}</w:t>
            </w:r>
          </w:p>
        </w:tc>
      </w:tr>
      <w:tr w:rsidR="00AA6803" w:rsidRPr="00AA6803" w14:paraId="53893503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FA1EE13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23735F6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B1DFDE8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8A2511A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60DFF2E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2034C0D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AA6803" w:rsidRPr="00AA6803" w14:paraId="0BFBB267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C386F6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51D7829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697B334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64C2CAD3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FEBE0F0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37211A53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AA6803" w:rsidRPr="00AA6803" w14:paraId="1809EEFA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F7E180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D92BB4D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1283D9B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FD04BD6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64FA1334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8BF9026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AA6803" w:rsidRPr="00AA6803" w14:paraId="42D3631B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21B93F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8CC8A37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9DF4224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4F9109C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1FEE6A0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AE23336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6}</w:t>
            </w:r>
          </w:p>
        </w:tc>
      </w:tr>
      <w:tr w:rsidR="00AA6803" w:rsidRPr="00AA6803" w14:paraId="1864166A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28DCE09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5261732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3154B088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905234E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75282F44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1AA2BEE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AA6803" w:rsidRPr="00AA6803" w14:paraId="4E03A6F3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BCA8E3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AA7F823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8E7313B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8586818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629E3B61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B58F032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AA6803" w:rsidRPr="00AA6803" w14:paraId="263E4C78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D288A9F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175AE781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5700F84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070FF1A8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</w:t>
            </w: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9B65E13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3443C08A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  <w:tr w:rsidR="00AA6803" w:rsidRPr="00AA6803" w14:paraId="2DE0EB84" w14:textId="77777777" w:rsidTr="21298410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08655F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4025B5D1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1BCF7A2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974BA1F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1E1520EA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/>
                <w:noProof/>
                <w:position w:val="-10"/>
                <w:sz w:val="18"/>
                <w:lang w:val="en-US"/>
              </w:rPr>
              <w:drawing>
                <wp:inline distT="0" distB="0" distL="0" distR="0" wp14:anchorId="08434D9F" wp14:editId="190570A8">
                  <wp:extent cx="552450" cy="220980"/>
                  <wp:effectExtent l="0" t="0" r="0" b="7620"/>
                  <wp:docPr id="1648" name="Picture 1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B9C7FD5" w14:textId="77777777" w:rsidR="00AA6803" w:rsidRPr="00AA6803" w:rsidRDefault="00AA6803" w:rsidP="00AA680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kern w:val="24"/>
                <w:sz w:val="18"/>
                <w:szCs w:val="18"/>
              </w:rPr>
            </w:pPr>
            <w:r w:rsidRPr="00AA6803">
              <w:rPr>
                <w:rFonts w:ascii="Arial" w:hAnsi="Arial" w:cs="Arial"/>
                <w:kern w:val="24"/>
                <w:sz w:val="18"/>
                <w:szCs w:val="18"/>
                <w:lang w:eastAsia="zh-CN"/>
              </w:rPr>
              <w:t>{0, 3, 6, 9}</w:t>
            </w:r>
          </w:p>
        </w:tc>
      </w:tr>
    </w:tbl>
    <w:p w14:paraId="2FB2AF6C" w14:textId="552156BD" w:rsidR="003A18E4" w:rsidRPr="003A18E4" w:rsidRDefault="00F91FEE" w:rsidP="003A18E4">
      <w:pPr>
        <w:spacing w:before="240" w:after="0"/>
        <w:jc w:val="both"/>
        <w:rPr>
          <w:lang w:val="en-US"/>
        </w:rPr>
      </w:pPr>
      <w:r>
        <w:rPr>
          <w:lang w:val="en-US"/>
        </w:rPr>
        <w:t>When designing the multi-R</w:t>
      </w:r>
      <w:r w:rsidR="001C2239">
        <w:rPr>
          <w:lang w:val="en-US"/>
        </w:rPr>
        <w:t>B</w:t>
      </w:r>
      <w:r>
        <w:rPr>
          <w:lang w:val="en-US"/>
        </w:rPr>
        <w:t xml:space="preserve"> allocation for common PUCCH resource sets on 60 GHz band,</w:t>
      </w:r>
      <w:r w:rsidR="00C36586">
        <w:rPr>
          <w:lang w:val="en-US"/>
        </w:rPr>
        <w:t xml:space="preserve"> it should be targeted that</w:t>
      </w:r>
      <w:r w:rsidR="00B837BC">
        <w:rPr>
          <w:lang w:val="en-US"/>
        </w:rPr>
        <w:t xml:space="preserve"> </w:t>
      </w:r>
      <w:r w:rsidR="00C36586" w:rsidRPr="00B837BC">
        <w:rPr>
          <w:lang w:val="en-US"/>
        </w:rPr>
        <w:t xml:space="preserve">gNB maintains control of </w:t>
      </w:r>
      <w:r w:rsidR="001C2239">
        <w:rPr>
          <w:lang w:val="en-US"/>
        </w:rPr>
        <w:t xml:space="preserve">the </w:t>
      </w:r>
      <w:r w:rsidR="00C36586" w:rsidRPr="00B837BC">
        <w:rPr>
          <w:lang w:val="en-US"/>
        </w:rPr>
        <w:t xml:space="preserve">number of RBs allocated for PUCCH format 0/1. The number of RBs needed for </w:t>
      </w:r>
      <w:r w:rsidR="00B837BC" w:rsidRPr="00B837BC">
        <w:rPr>
          <w:lang w:val="en-US"/>
        </w:rPr>
        <w:t xml:space="preserve">PUCCH </w:t>
      </w:r>
      <w:r w:rsidR="00B837BC">
        <w:rPr>
          <w:lang w:val="en-US"/>
        </w:rPr>
        <w:t xml:space="preserve">format 0/1 </w:t>
      </w:r>
      <w:r w:rsidR="00EF3DCC">
        <w:rPr>
          <w:lang w:val="en-US"/>
        </w:rPr>
        <w:t xml:space="preserve">in </w:t>
      </w:r>
      <w:r w:rsidR="00EF3DCC" w:rsidRPr="003A18E4">
        <w:rPr>
          <w:lang w:val="en-US"/>
        </w:rPr>
        <w:t xml:space="preserve">the common PUCCH resource set </w:t>
      </w:r>
      <w:r w:rsidR="00B837BC" w:rsidRPr="003A18E4">
        <w:rPr>
          <w:lang w:val="en-US"/>
        </w:rPr>
        <w:t>varies as function of cell range</w:t>
      </w:r>
      <w:r w:rsidR="00EF3DCC" w:rsidRPr="003A18E4">
        <w:rPr>
          <w:lang w:val="en-US"/>
        </w:rPr>
        <w:t xml:space="preserve"> and</w:t>
      </w:r>
      <w:r w:rsidR="00B837BC" w:rsidRPr="003A18E4">
        <w:rPr>
          <w:lang w:val="en-US"/>
        </w:rPr>
        <w:t xml:space="preserve"> PSD limi</w:t>
      </w:r>
      <w:r w:rsidR="00EF3DCC" w:rsidRPr="003A18E4">
        <w:rPr>
          <w:lang w:val="en-US"/>
        </w:rPr>
        <w:t>t. It depends also on the SCS, but the SCS of the initial BWP may be restricted to 120 kHz</w:t>
      </w:r>
      <w:r w:rsidR="00A0425A" w:rsidRPr="003A18E4">
        <w:rPr>
          <w:lang w:val="en-US"/>
        </w:rPr>
        <w:t xml:space="preserve"> only</w:t>
      </w:r>
      <w:r w:rsidR="00EF3DCC" w:rsidRPr="003A18E4">
        <w:rPr>
          <w:lang w:val="en-US"/>
        </w:rPr>
        <w:t>.</w:t>
      </w:r>
      <w:r w:rsidR="00A0425A" w:rsidRPr="003A18E4">
        <w:rPr>
          <w:lang w:val="en-US"/>
        </w:rPr>
        <w:t xml:space="preserve"> </w:t>
      </w:r>
      <w:r w:rsidR="00F06977">
        <w:rPr>
          <w:lang w:val="en-US"/>
        </w:rPr>
        <w:t>The gNB control on the RB allocation can be easily achieved, e.g., as:</w:t>
      </w:r>
    </w:p>
    <w:p w14:paraId="17AAAEA0" w14:textId="492BD652" w:rsidR="003A18E4" w:rsidRDefault="00F06977" w:rsidP="003A18E4">
      <w:pPr>
        <w:pStyle w:val="ListParagraph"/>
        <w:numPr>
          <w:ilvl w:val="0"/>
          <w:numId w:val="34"/>
        </w:numPr>
        <w:spacing w:after="180"/>
        <w:ind w:left="1122" w:hanging="35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number of allocated RBs depends on t</w:t>
      </w:r>
      <w:r w:rsidR="007F6FBC">
        <w:rPr>
          <w:sz w:val="20"/>
          <w:szCs w:val="20"/>
          <w:lang w:val="en-US"/>
        </w:rPr>
        <w:t xml:space="preserve">he Table 9.2.1-1 row index used. Some indexes mean 1 RB allocation, while other indexes indicate allocation of 2 RB, 4 RB, etc. </w:t>
      </w:r>
    </w:p>
    <w:p w14:paraId="2F8FF263" w14:textId="5ABEB73A" w:rsidR="007F6FBC" w:rsidRDefault="007F6FBC" w:rsidP="007F6FBC">
      <w:pPr>
        <w:pStyle w:val="ListParagraph"/>
        <w:numPr>
          <w:ilvl w:val="0"/>
          <w:numId w:val="34"/>
        </w:numPr>
        <w:ind w:left="1122" w:hanging="357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RB allocation is indicated separately </w:t>
      </w:r>
      <w:r w:rsidRPr="007F6FBC">
        <w:rPr>
          <w:sz w:val="20"/>
          <w:szCs w:val="20"/>
          <w:lang w:val="en-US"/>
        </w:rPr>
        <w:t xml:space="preserve">in the </w:t>
      </w:r>
      <w:r w:rsidRPr="007F6FBC">
        <w:rPr>
          <w:i/>
          <w:iCs/>
          <w:sz w:val="20"/>
          <w:szCs w:val="20"/>
          <w:lang w:val="en-GB"/>
        </w:rPr>
        <w:t>pucch-</w:t>
      </w:r>
      <w:proofErr w:type="spellStart"/>
      <w:r w:rsidRPr="007F6FBC">
        <w:rPr>
          <w:i/>
          <w:iCs/>
          <w:sz w:val="20"/>
          <w:szCs w:val="20"/>
          <w:lang w:val="en-US"/>
        </w:rPr>
        <w:t>ResourceCommon</w:t>
      </w:r>
      <w:proofErr w:type="spellEnd"/>
      <w:r>
        <w:rPr>
          <w:i/>
          <w:iCs/>
          <w:sz w:val="20"/>
          <w:szCs w:val="20"/>
          <w:lang w:val="en-US"/>
        </w:rPr>
        <w:t>.</w:t>
      </w:r>
      <w:r w:rsidRPr="007F6FBC">
        <w:rPr>
          <w:sz w:val="20"/>
          <w:szCs w:val="20"/>
          <w:lang w:val="en-US"/>
        </w:rPr>
        <w:t xml:space="preserve"> </w:t>
      </w:r>
    </w:p>
    <w:p w14:paraId="61880CF3" w14:textId="129EFBF1" w:rsidR="007F6FBC" w:rsidRPr="007F6FBC" w:rsidRDefault="007F6FBC" w:rsidP="00D17561">
      <w:pPr>
        <w:spacing w:before="180"/>
        <w:jc w:val="both"/>
        <w:rPr>
          <w:lang w:val="en-US"/>
        </w:rPr>
      </w:pPr>
      <w:r>
        <w:rPr>
          <w:lang w:val="en-US"/>
        </w:rPr>
        <w:t>The</w:t>
      </w:r>
      <w:r w:rsidR="00520BE4">
        <w:rPr>
          <w:lang w:val="en-US"/>
        </w:rPr>
        <w:t xml:space="preserve"> number of required RBs are quite different for </w:t>
      </w:r>
      <w:r w:rsidR="00D17561">
        <w:rPr>
          <w:lang w:val="en-US"/>
        </w:rPr>
        <w:t>e.g. P</w:t>
      </w:r>
      <w:r w:rsidR="00520BE4">
        <w:rPr>
          <w:lang w:val="en-US"/>
        </w:rPr>
        <w:t>SD limit</w:t>
      </w:r>
      <w:r w:rsidR="00D17561">
        <w:rPr>
          <w:lang w:val="en-US"/>
        </w:rPr>
        <w:t>s</w:t>
      </w:r>
      <w:r w:rsidR="00520BE4">
        <w:rPr>
          <w:lang w:val="en-US"/>
        </w:rPr>
        <w:t xml:space="preserve"> of 23 dBm/MHz and 13 dBm/</w:t>
      </w:r>
      <w:proofErr w:type="spellStart"/>
      <w:r w:rsidR="00520BE4">
        <w:rPr>
          <w:lang w:val="en-US"/>
        </w:rPr>
        <w:t>MHz.</w:t>
      </w:r>
      <w:proofErr w:type="spellEnd"/>
      <w:r w:rsidR="00520BE4">
        <w:rPr>
          <w:lang w:val="en-US"/>
        </w:rPr>
        <w:t xml:space="preserve"> </w:t>
      </w:r>
      <w:r w:rsidR="00D17561">
        <w:rPr>
          <w:lang w:val="en-US"/>
        </w:rPr>
        <w:t xml:space="preserve">This would </w:t>
      </w:r>
      <w:r w:rsidR="00C36E57">
        <w:rPr>
          <w:lang w:val="en-US"/>
        </w:rPr>
        <w:t xml:space="preserve">mean quite large range of RB allocations to be signaled via Table 9.2.1-1. </w:t>
      </w:r>
      <w:r w:rsidR="00D17561">
        <w:rPr>
          <w:lang w:val="en-US"/>
        </w:rPr>
        <w:t xml:space="preserve">On other hand, </w:t>
      </w:r>
      <w:r>
        <w:rPr>
          <w:lang w:val="en-US"/>
        </w:rPr>
        <w:t xml:space="preserve">UE may know the </w:t>
      </w:r>
      <w:r w:rsidR="00520BE4">
        <w:rPr>
          <w:lang w:val="en-US"/>
        </w:rPr>
        <w:t xml:space="preserve">PSD limit based on the region. UE may apply additional scaling on the RB allocations provided by the </w:t>
      </w:r>
      <w:r w:rsidR="00520BE4" w:rsidRPr="00D17561">
        <w:rPr>
          <w:lang w:val="en-US"/>
        </w:rPr>
        <w:t>Table 9.2.1-1 based on the PSD limit</w:t>
      </w:r>
      <w:r w:rsidR="00D17561" w:rsidRPr="00D17561">
        <w:rPr>
          <w:lang w:val="en-US"/>
        </w:rPr>
        <w:t>. This way the number of RB allocations explicitly indicated by th</w:t>
      </w:r>
      <w:r w:rsidR="00D17561">
        <w:rPr>
          <w:lang w:val="en-US"/>
        </w:rPr>
        <w:t xml:space="preserve">e </w:t>
      </w:r>
      <w:r w:rsidR="00D17561" w:rsidRPr="00D17561">
        <w:rPr>
          <w:lang w:val="en-US"/>
        </w:rPr>
        <w:t>Table 9.2.1-1 can be reduced.</w:t>
      </w:r>
      <w:r w:rsidR="00D17561">
        <w:rPr>
          <w:i/>
          <w:iCs/>
          <w:lang w:val="en-US"/>
        </w:rPr>
        <w:t xml:space="preserve"> </w:t>
      </w:r>
    </w:p>
    <w:p w14:paraId="07FA96E5" w14:textId="79EA3277" w:rsidR="00C36586" w:rsidRPr="00C36586" w:rsidRDefault="00C36586" w:rsidP="00636610">
      <w:pPr>
        <w:spacing w:after="240"/>
        <w:jc w:val="both"/>
        <w:rPr>
          <w:i/>
        </w:rPr>
      </w:pPr>
      <w:r w:rsidRPr="004A52EB">
        <w:rPr>
          <w:b/>
          <w:i/>
        </w:rPr>
        <w:t xml:space="preserve">Proposal </w:t>
      </w:r>
      <w:r w:rsidR="003A18E4">
        <w:rPr>
          <w:b/>
          <w:i/>
        </w:rPr>
        <w:t>2</w:t>
      </w:r>
      <w:r w:rsidRPr="004A52EB">
        <w:rPr>
          <w:b/>
          <w:i/>
        </w:rPr>
        <w:t>:</w:t>
      </w:r>
      <w:r w:rsidR="00636610">
        <w:rPr>
          <w:i/>
        </w:rPr>
        <w:t xml:space="preserve"> </w:t>
      </w:r>
      <w:r w:rsidR="00636610" w:rsidRPr="00636610">
        <w:rPr>
          <w:i/>
          <w:iCs/>
        </w:rPr>
        <w:t>PUCCH resource sets provided by the pucch-</w:t>
      </w:r>
      <w:proofErr w:type="spellStart"/>
      <w:r w:rsidR="00636610" w:rsidRPr="00636610">
        <w:rPr>
          <w:i/>
          <w:iCs/>
          <w:lang w:val="en-US"/>
        </w:rPr>
        <w:t>ResourceCommon</w:t>
      </w:r>
      <w:proofErr w:type="spellEnd"/>
      <w:r w:rsidR="00636610" w:rsidRPr="00636610">
        <w:rPr>
          <w:i/>
          <w:iCs/>
          <w:lang w:val="en-US"/>
        </w:rPr>
        <w:t xml:space="preserve"> are </w:t>
      </w:r>
      <w:proofErr w:type="spellStart"/>
      <w:r w:rsidR="00636610" w:rsidRPr="00636610">
        <w:rPr>
          <w:i/>
          <w:iCs/>
          <w:lang w:val="en-US"/>
        </w:rPr>
        <w:t>enchanced</w:t>
      </w:r>
      <w:proofErr w:type="spellEnd"/>
      <w:r w:rsidR="00636610" w:rsidRPr="00636610">
        <w:rPr>
          <w:i/>
          <w:iCs/>
          <w:lang w:val="en-US"/>
        </w:rPr>
        <w:t xml:space="preserve"> to support several allocation options for the number of RBs.</w:t>
      </w:r>
      <w:r w:rsidR="00636610">
        <w:rPr>
          <w:i/>
          <w:iCs/>
          <w:lang w:val="en-US"/>
        </w:rPr>
        <w:t xml:space="preserve"> </w:t>
      </w:r>
    </w:p>
    <w:p w14:paraId="7DB1EB5E" w14:textId="17E6A7C2" w:rsidR="00BA7D52" w:rsidRDefault="00BA7D52" w:rsidP="00BA7D52">
      <w:pPr>
        <w:pStyle w:val="Heading2"/>
      </w:pPr>
      <w:r>
        <w:t xml:space="preserve">PUCCH format </w:t>
      </w:r>
      <w:r w:rsidR="00DA1377">
        <w:t>specific enhancements</w:t>
      </w:r>
    </w:p>
    <w:p w14:paraId="3920F1C8" w14:textId="2AF9E83D" w:rsidR="005A564E" w:rsidRDefault="001E577C" w:rsidP="005A564E">
      <w:pPr>
        <w:jc w:val="both"/>
      </w:pPr>
      <w:r>
        <w:t xml:space="preserve">On </w:t>
      </w:r>
      <w:r w:rsidRPr="000F4A2F">
        <w:rPr>
          <w:b/>
          <w:bCs/>
        </w:rPr>
        <w:t>PUCCH format 0,</w:t>
      </w:r>
      <w:r>
        <w:t xml:space="preserve"> the transmitted cyclic shift </w:t>
      </w:r>
      <w:r w:rsidR="005A564E">
        <w:t xml:space="preserve">of a base sequence </w:t>
      </w:r>
      <w:r>
        <w:t>is selected based on the information content transmitted.</w:t>
      </w:r>
      <w:r w:rsidR="00063269">
        <w:t xml:space="preserve"> In</w:t>
      </w:r>
      <w:r w:rsidR="00492C29">
        <w:t xml:space="preserve"> other words,</w:t>
      </w:r>
      <w:r w:rsidR="002113A5">
        <w:t xml:space="preserve"> </w:t>
      </w:r>
      <w:r w:rsidR="002113A5" w:rsidRPr="002113A5">
        <w:t xml:space="preserve">signalling is done via sequence selection. </w:t>
      </w:r>
      <w:r w:rsidR="00FA61CA">
        <w:t xml:space="preserve">Rel-16 NR PUCCH format 0 uses type 1 low-PAPR sequences of length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RB</m:t>
            </m:r>
          </m:sup>
        </m:sSubSup>
      </m:oMath>
      <w:r w:rsidR="00FA61CA">
        <w:t xml:space="preserve">. </w:t>
      </w:r>
    </w:p>
    <w:p w14:paraId="0FC450C3" w14:textId="237BE613" w:rsidR="009C53E3" w:rsidRDefault="005A564E" w:rsidP="005A564E">
      <w:pPr>
        <w:jc w:val="both"/>
      </w:pPr>
      <w:r>
        <w:t xml:space="preserve">On </w:t>
      </w:r>
      <w:r w:rsidRPr="000F4A2F">
        <w:rPr>
          <w:b/>
          <w:bCs/>
        </w:rPr>
        <w:t>PUCCH format 1</w:t>
      </w:r>
      <w:r>
        <w:t>, UE specific cyclic shift of a base sequence is multiplied with QPSK or BSPK symbol modulated with the transmitted bits.</w:t>
      </w:r>
      <w:r w:rsidR="00726A62">
        <w:t xml:space="preserve"> The modulated sequence is further block-wise spread with an orthogonal sequence, providing a further dimension for UE multiplexing. Roughly half of the symbols are reserved for DMRS enabling coherent demodulation.</w:t>
      </w:r>
      <w:r>
        <w:t xml:space="preserve">  </w:t>
      </w:r>
    </w:p>
    <w:p w14:paraId="5AF64450" w14:textId="7E1A6D00" w:rsidR="00BA7D52" w:rsidRPr="004A3659" w:rsidRDefault="002113A5" w:rsidP="002113A5">
      <w:pPr>
        <w:spacing w:after="0"/>
        <w:jc w:val="both"/>
      </w:pPr>
      <w:r w:rsidRPr="002113A5">
        <w:t>There are two alternatives for extending the PUCCH format 0</w:t>
      </w:r>
      <w:r w:rsidR="009C53E3">
        <w:t xml:space="preserve"> and format 1</w:t>
      </w:r>
      <w:r w:rsidRPr="002113A5">
        <w:t xml:space="preserve"> to </w:t>
      </w:r>
      <w:r w:rsidR="004A3659">
        <w:t xml:space="preserve">cover </w:t>
      </w:r>
      <w:r w:rsidRPr="002113A5">
        <w:t xml:space="preserve">multiple contiguous RBs </w:t>
      </w:r>
      <w:r w:rsidRPr="004A3659">
        <w:t>that utilize existing NR design:</w:t>
      </w:r>
    </w:p>
    <w:p w14:paraId="11C918FE" w14:textId="71A28285" w:rsidR="004A3659" w:rsidRPr="004A3659" w:rsidRDefault="00FA61CA" w:rsidP="004A3659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Type 1 low-PAPR sequences of</w:t>
      </w:r>
      <w:r w:rsidRPr="00FA61CA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length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  <w:lang w:val="en-GB"/>
              </w:rPr>
              <m:t>ZC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=</m:t>
        </m:r>
        <m:r>
          <w:rPr>
            <w:rFonts w:ascii="Cambria Math" w:hAnsi="Cambria Math"/>
            <w:sz w:val="20"/>
            <w:szCs w:val="20"/>
          </w:rPr>
          <m:t>m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  <w:lang w:val="en-GB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  <w:lang w:val="en-GB"/>
              </w:rPr>
              <m:t>RB</m:t>
            </m:r>
          </m:sup>
        </m:sSubSup>
      </m:oMath>
      <w:r>
        <w:rPr>
          <w:sz w:val="20"/>
          <w:szCs w:val="20"/>
          <w:lang w:val="en-GB"/>
        </w:rPr>
        <w:t xml:space="preserve"> are used, where </w:t>
      </w:r>
      <w:r>
        <w:rPr>
          <w:i/>
          <w:iCs/>
          <w:sz w:val="20"/>
          <w:szCs w:val="20"/>
          <w:lang w:val="en-GB"/>
        </w:rPr>
        <w:t>m</w:t>
      </w:r>
      <w:r>
        <w:rPr>
          <w:sz w:val="20"/>
          <w:szCs w:val="20"/>
          <w:lang w:val="en-GB"/>
        </w:rPr>
        <w:t xml:space="preserve"> is the number of allocated </w:t>
      </w:r>
      <w:r w:rsidR="000E4CA2">
        <w:rPr>
          <w:sz w:val="20"/>
          <w:szCs w:val="20"/>
          <w:lang w:val="en-GB"/>
        </w:rPr>
        <w:t xml:space="preserve">RBs. </w:t>
      </w:r>
    </w:p>
    <w:p w14:paraId="5556A971" w14:textId="382915A5" w:rsidR="002113A5" w:rsidRPr="004A3659" w:rsidRDefault="002113A5" w:rsidP="004A3659">
      <w:pPr>
        <w:pStyle w:val="ListParagraph"/>
        <w:numPr>
          <w:ilvl w:val="0"/>
          <w:numId w:val="32"/>
        </w:numPr>
        <w:jc w:val="both"/>
        <w:rPr>
          <w:sz w:val="20"/>
          <w:szCs w:val="20"/>
          <w:lang w:val="en-GB"/>
        </w:rPr>
      </w:pPr>
      <w:r w:rsidRPr="004A3659">
        <w:rPr>
          <w:sz w:val="20"/>
          <w:szCs w:val="20"/>
          <w:lang w:val="en-GB"/>
        </w:rPr>
        <w:lastRenderedPageBreak/>
        <w:t xml:space="preserve">Rel-16 NR-U interlaced PUCCH </w:t>
      </w:r>
      <w:r w:rsidR="003F3CED" w:rsidRPr="004A3659">
        <w:rPr>
          <w:sz w:val="20"/>
          <w:szCs w:val="20"/>
          <w:lang w:val="en-GB"/>
        </w:rPr>
        <w:t>format 0</w:t>
      </w:r>
      <w:r w:rsidR="009C53E3">
        <w:rPr>
          <w:sz w:val="20"/>
          <w:szCs w:val="20"/>
          <w:lang w:val="en-GB"/>
        </w:rPr>
        <w:t xml:space="preserve"> / format 1</w:t>
      </w:r>
      <w:r w:rsidR="003F3CED" w:rsidRPr="004A3659">
        <w:rPr>
          <w:sz w:val="20"/>
          <w:szCs w:val="20"/>
          <w:lang w:val="en-GB"/>
        </w:rPr>
        <w:t xml:space="preserve"> design </w:t>
      </w:r>
      <w:r w:rsidRPr="004A3659">
        <w:rPr>
          <w:sz w:val="20"/>
          <w:szCs w:val="20"/>
          <w:lang w:val="en-GB"/>
        </w:rPr>
        <w:t xml:space="preserve">is applied also for contiguous allocation. In other words, the </w:t>
      </w:r>
      <w:r w:rsidR="004A3659">
        <w:rPr>
          <w:sz w:val="20"/>
          <w:szCs w:val="20"/>
          <w:lang w:val="en-GB"/>
        </w:rPr>
        <w:t xml:space="preserve">length-12 </w:t>
      </w:r>
      <w:r w:rsidRPr="004A3659">
        <w:rPr>
          <w:sz w:val="20"/>
          <w:szCs w:val="20"/>
          <w:lang w:val="en-GB"/>
        </w:rPr>
        <w:t xml:space="preserve">sequence is repeated for each RB with the </w:t>
      </w:r>
      <w:r w:rsidR="004A3659" w:rsidRPr="004A3659">
        <w:rPr>
          <w:sz w:val="20"/>
          <w:szCs w:val="20"/>
          <w:lang w:val="en-GB"/>
        </w:rPr>
        <w:t xml:space="preserve">cyclic shift </w:t>
      </w:r>
      <m:oMath>
        <m:r>
          <m:rPr>
            <m:sty m:val="p"/>
          </m:rPr>
          <w:rPr>
            <w:rFonts w:ascii="Cambria Math" w:eastAsiaTheme="minorHAnsi" w:hAnsi="Cambria Math" w:cstheme="minorBidi"/>
            <w:sz w:val="20"/>
            <w:szCs w:val="20"/>
            <w:lang w:val="sv-SE"/>
          </w:rPr>
          <m:t xml:space="preserve"> </m:t>
        </m:r>
        <m:sSub>
          <m:sSubPr>
            <m:ctrlPr>
              <w:rPr>
                <w:rFonts w:ascii="Cambria Math" w:eastAsiaTheme="minorHAnsi" w:hAnsi="Cambria Math" w:cstheme="minorBidi"/>
                <w:sz w:val="20"/>
                <w:szCs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=</m:t>
        </m:r>
        <m:f>
          <m:fPr>
            <m:ctrlPr>
              <w:rPr>
                <w:rFonts w:ascii="Cambria Math" w:eastAsiaTheme="minorHAnsi" w:hAnsi="Cambria Math" w:cstheme="minorBidi"/>
                <w:sz w:val="20"/>
                <w:szCs w:val="20"/>
                <w:lang w:val="sv-S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sSubSup>
              <m:sSubSupPr>
                <m:ctrlPr>
                  <w:rPr>
                    <w:rFonts w:ascii="Cambria Math" w:eastAsiaTheme="minorHAnsi" w:hAnsi="Cambria Math" w:cstheme="minorBidi"/>
                    <w:sz w:val="20"/>
                    <w:szCs w:val="20"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sz w:val="20"/>
                    <w:szCs w:val="20"/>
                    <w:lang w:val="en-US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sz w:val="20"/>
                    <w:szCs w:val="20"/>
                    <w:lang w:val="en-US"/>
                  </w:rPr>
                  <m:t>RB</m:t>
                </m:r>
              </m:sup>
            </m:sSubSup>
          </m:den>
        </m:f>
        <m:d>
          <m:dPr>
            <m:ctrlPr>
              <w:rPr>
                <w:rFonts w:ascii="Cambria Math" w:eastAsiaTheme="minorEastAsia" w:hAnsi="Cambria Math" w:cstheme="minorBidi"/>
                <w:sz w:val="20"/>
                <w:szCs w:val="20"/>
                <w:lang w:val="sv-SE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 w:cstheme="minorBidi"/>
                    <w:sz w:val="20"/>
                    <w:szCs w:val="20"/>
                    <w:lang w:val="sv-SE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sz w:val="20"/>
                        <w:szCs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sz w:val="20"/>
                        <w:szCs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Theme="minorEastAsia"/>
                        <w:sz w:val="20"/>
                        <w:szCs w:val="20"/>
                        <w:lang w:val="en-US"/>
                      </w:rPr>
                      <m:t>cs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Theme="minorEastAsia"/>
                        <w:sz w:val="20"/>
                        <w:szCs w:val="20"/>
                        <w:lang w:val="en-US"/>
                      </w:rPr>
                      <m:t>int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sz w:val="20"/>
                        <w:szCs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Theme="minorEastAsia"/>
                        <w:sz w:val="20"/>
                        <w:szCs w:val="20"/>
                        <w:lang w:val="en-US"/>
                      </w:rPr>
                      <m:t>cs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theme="minorBidi"/>
                        <w:sz w:val="20"/>
                        <w:szCs w:val="20"/>
                        <w:lang w:val="sv-SE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 w:cstheme="minorBidi"/>
                            <w:sz w:val="20"/>
                            <w:szCs w:val="20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Theme="minorEastAsia"/>
                            <w:sz w:val="20"/>
                            <w:szCs w:val="20"/>
                            <w:lang w:val="en-US"/>
                          </w:rPr>
                          <m:t>s,f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20"/>
                            <w:szCs w:val="20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,</m:t>
                    </m:r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+</m:t>
                    </m:r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'</m:t>
                    </m:r>
                  </m:e>
                </m:d>
              </m:e>
            </m:d>
            <m:r>
              <m:rPr>
                <m:nor/>
              </m:rPr>
              <w:rPr>
                <w:rFonts w:eastAsiaTheme="minorEastAsia"/>
                <w:sz w:val="20"/>
                <w:szCs w:val="20"/>
                <w:lang w:val="en-US"/>
              </w:rPr>
              <m:t xml:space="preserve"> mod 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sz w:val="20"/>
                    <w:szCs w:val="20"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sz w:val="20"/>
                    <w:szCs w:val="20"/>
                    <w:lang w:val="en-US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sz w:val="20"/>
                    <w:szCs w:val="20"/>
                    <w:lang w:val="en-US"/>
                  </w:rPr>
                  <m:t>RB</m:t>
                </m:r>
              </m:sup>
            </m:sSubSup>
          </m:e>
        </m:d>
      </m:oMath>
      <w:r w:rsidR="008E3EEE">
        <w:rPr>
          <w:sz w:val="20"/>
          <w:szCs w:val="20"/>
          <w:lang w:val="sv-SE"/>
        </w:rPr>
        <w:t xml:space="preserve">, </w:t>
      </w:r>
      <w:proofErr w:type="spellStart"/>
      <w:r w:rsidR="008E3EEE">
        <w:rPr>
          <w:sz w:val="20"/>
          <w:szCs w:val="20"/>
          <w:lang w:val="sv-SE"/>
        </w:rPr>
        <w:t>where</w:t>
      </w:r>
      <w:proofErr w:type="spellEnd"/>
      <w:r w:rsidR="004A3659" w:rsidRPr="004A3659">
        <w:rPr>
          <w:sz w:val="20"/>
          <w:szCs w:val="20"/>
          <w:lang w:val="sv-SE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eastAsiaTheme="minorEastAsia"/>
                <w:sz w:val="20"/>
                <w:szCs w:val="20"/>
                <w:lang w:val="en-GB"/>
              </w:rPr>
              <m:t>int</m:t>
            </m:r>
          </m:sub>
        </m:sSub>
      </m:oMath>
      <w:r w:rsidR="008E3EEE">
        <w:rPr>
          <w:sz w:val="20"/>
          <w:szCs w:val="20"/>
          <w:lang w:val="en-GB"/>
        </w:rPr>
        <w:t xml:space="preserve"> is</w:t>
      </w:r>
      <w:r w:rsidR="004A3659" w:rsidRPr="004A3659">
        <w:rPr>
          <w:sz w:val="20"/>
          <w:szCs w:val="20"/>
          <w:lang w:val="sv-SE"/>
        </w:rPr>
        <w:t xml:space="preserve"> a RB </w:t>
      </w:r>
      <w:proofErr w:type="spellStart"/>
      <w:r w:rsidR="004A3659" w:rsidRPr="004A3659">
        <w:rPr>
          <w:sz w:val="20"/>
          <w:szCs w:val="20"/>
          <w:lang w:val="sv-SE"/>
        </w:rPr>
        <w:t>dependent</w:t>
      </w:r>
      <w:proofErr w:type="spellEnd"/>
      <w:r w:rsidR="004A3659" w:rsidRPr="004A3659">
        <w:rPr>
          <w:sz w:val="20"/>
          <w:szCs w:val="20"/>
          <w:lang w:val="sv-SE"/>
        </w:rPr>
        <w:t xml:space="preserve"> </w:t>
      </w:r>
      <w:proofErr w:type="spellStart"/>
      <w:r w:rsidR="004A3659" w:rsidRPr="004A3659">
        <w:rPr>
          <w:sz w:val="20"/>
          <w:szCs w:val="20"/>
          <w:lang w:val="sv-SE"/>
        </w:rPr>
        <w:t>component</w:t>
      </w:r>
      <w:proofErr w:type="spellEnd"/>
      <w:r w:rsidR="008E3EEE">
        <w:rPr>
          <w:sz w:val="20"/>
          <w:szCs w:val="20"/>
          <w:lang w:val="sv-SE"/>
        </w:rPr>
        <w:t>.</w:t>
      </w:r>
      <w:r w:rsidR="004A3659" w:rsidRPr="004A3659">
        <w:rPr>
          <w:sz w:val="20"/>
          <w:szCs w:val="20"/>
          <w:lang w:val="sv-SE"/>
        </w:rPr>
        <w:t xml:space="preserve"> </w:t>
      </w:r>
    </w:p>
    <w:p w14:paraId="59198BC2" w14:textId="07310745" w:rsidR="006A1809" w:rsidRDefault="00BA7D52" w:rsidP="00855247">
      <w:pPr>
        <w:spacing w:before="180"/>
        <w:jc w:val="both"/>
        <w:rPr>
          <w:i/>
        </w:rPr>
      </w:pPr>
      <w:r w:rsidRPr="00A11CA4">
        <w:rPr>
          <w:b/>
          <w:i/>
        </w:rPr>
        <w:t xml:space="preserve">Proposal </w:t>
      </w:r>
      <w:r w:rsidR="003A18E4">
        <w:rPr>
          <w:b/>
          <w:i/>
        </w:rPr>
        <w:t>3</w:t>
      </w:r>
      <w:r w:rsidRPr="00A11CA4">
        <w:rPr>
          <w:b/>
          <w:i/>
        </w:rPr>
        <w:t>:</w:t>
      </w:r>
      <w:r w:rsidRPr="00A11CA4">
        <w:rPr>
          <w:i/>
        </w:rPr>
        <w:t xml:space="preserve"> </w:t>
      </w:r>
      <w:r w:rsidR="009C53E3">
        <w:rPr>
          <w:i/>
        </w:rPr>
        <w:t>C</w:t>
      </w:r>
      <w:r w:rsidR="009C53E3" w:rsidRPr="00A11CA4">
        <w:rPr>
          <w:i/>
        </w:rPr>
        <w:t>ontiguous multi-</w:t>
      </w:r>
      <w:r w:rsidR="009C53E3">
        <w:rPr>
          <w:i/>
        </w:rPr>
        <w:t>RB</w:t>
      </w:r>
      <w:r w:rsidR="009C53E3" w:rsidRPr="00A11CA4">
        <w:rPr>
          <w:i/>
        </w:rPr>
        <w:t xml:space="preserve"> allocation</w:t>
      </w:r>
      <w:r w:rsidR="009C53E3">
        <w:rPr>
          <w:i/>
        </w:rPr>
        <w:t xml:space="preserve"> is supported for </w:t>
      </w:r>
      <w:r w:rsidR="004A3659">
        <w:rPr>
          <w:i/>
        </w:rPr>
        <w:t xml:space="preserve">PUCCH format 0 </w:t>
      </w:r>
      <w:r w:rsidR="009C53E3">
        <w:rPr>
          <w:i/>
        </w:rPr>
        <w:t>and format 1 by</w:t>
      </w:r>
      <w:r w:rsidR="004A3659">
        <w:rPr>
          <w:i/>
        </w:rPr>
        <w:t xml:space="preserve"> </w:t>
      </w:r>
      <w:r w:rsidR="004A3659" w:rsidRPr="00855247">
        <w:rPr>
          <w:i/>
        </w:rPr>
        <w:t>us</w:t>
      </w:r>
      <w:r w:rsidR="009C53E3">
        <w:rPr>
          <w:i/>
        </w:rPr>
        <w:t>ing</w:t>
      </w:r>
      <w:r w:rsidR="008E3EEE" w:rsidRPr="00855247">
        <w:rPr>
          <w:i/>
        </w:rPr>
        <w:t xml:space="preserve"> type 1 low-PAPR sequences either of length</w:t>
      </w:r>
      <w:r w:rsidR="004A3659" w:rsidRPr="00855247">
        <w:rPr>
          <w:i/>
        </w:rPr>
        <w:t xml:space="preserve"> </w:t>
      </w:r>
      <m:oMath>
        <m:r>
          <w:rPr>
            <w:rFonts w:ascii="Cambria Math" w:hAnsi="Cambria Math"/>
          </w:rPr>
          <m:t>m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  <w:i/>
              </w:rPr>
              <m:t>RB</m:t>
            </m:r>
          </m:sup>
        </m:sSubSup>
      </m:oMath>
      <w:r w:rsidR="008E3EEE" w:rsidRPr="00855247">
        <w:rPr>
          <w:i/>
        </w:rPr>
        <w:t>or</w:t>
      </w:r>
      <w:r w:rsidR="000E4CA2" w:rsidRPr="00855247">
        <w:rPr>
          <w:i/>
        </w:rPr>
        <w:t xml:space="preserve"> </w:t>
      </w:r>
      <w:r w:rsidR="008E3EEE" w:rsidRPr="00855247">
        <w:rPr>
          <w:i/>
        </w:rPr>
        <w:t xml:space="preserve">of </w:t>
      </w:r>
      <w:r w:rsidR="000E4CA2" w:rsidRPr="00855247">
        <w:rPr>
          <w:i/>
        </w:rPr>
        <w:t xml:space="preserve">length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  <w:i/>
              </w:rPr>
              <m:t>RB</m:t>
            </m:r>
          </m:sup>
        </m:sSubSup>
      </m:oMath>
      <w:r w:rsidR="008E3EEE" w:rsidRPr="00855247">
        <w:rPr>
          <w:i/>
        </w:rPr>
        <w:t xml:space="preserve"> repeated for each RB with a RB dependent cyclic shift component.</w:t>
      </w:r>
      <w:r w:rsidR="008E3EEE">
        <w:t xml:space="preserve"> </w:t>
      </w:r>
      <w:r w:rsidR="000E4CA2">
        <w:rPr>
          <w:i/>
        </w:rPr>
        <w:t xml:space="preserve"> </w:t>
      </w:r>
      <w:r w:rsidR="004A3659">
        <w:rPr>
          <w:i/>
        </w:rPr>
        <w:t xml:space="preserve">  </w:t>
      </w:r>
      <w:r w:rsidRPr="00A11CA4">
        <w:rPr>
          <w:i/>
        </w:rPr>
        <w:t xml:space="preserve"> </w:t>
      </w:r>
    </w:p>
    <w:p w14:paraId="4A9217FE" w14:textId="4057B623" w:rsidR="00BA7D52" w:rsidRPr="00A11CA4" w:rsidRDefault="00FC6E60" w:rsidP="000D43D4">
      <w:pPr>
        <w:jc w:val="both"/>
      </w:pPr>
      <w:r>
        <w:t xml:space="preserve">On </w:t>
      </w:r>
      <w:r w:rsidRPr="000F4A2F">
        <w:rPr>
          <w:b/>
          <w:bCs/>
        </w:rPr>
        <w:t>PUCCH format 4,</w:t>
      </w:r>
      <w:r>
        <w:t xml:space="preserve"> QPSK or π/2-BSPK symbols modulated with the transmitted bits are block-wise spread within each DFT-S-OFDM symbol. </w:t>
      </w:r>
      <w:r w:rsidR="00DA1377">
        <w:t xml:space="preserve">In Rel-16, the same intra-symbol block-wise spreading is supported for interlaced PUCCH format 3 when </w:t>
      </w:r>
      <w:r w:rsidR="00B428B3">
        <w:t>single interlace is allocated. Correspondingly,</w:t>
      </w:r>
      <w:r w:rsidR="004A52EB">
        <w:t xml:space="preserve"> we propose that</w:t>
      </w:r>
      <w:r w:rsidR="00B428B3">
        <w:t xml:space="preserve"> PUCCH format 4 </w:t>
      </w:r>
      <w:r w:rsidR="004A52EB">
        <w:t xml:space="preserve">applies the same intra-symbol block-wise spreading also when multiple contiguous RBs are allocated. </w:t>
      </w:r>
    </w:p>
    <w:p w14:paraId="61AF3C92" w14:textId="6C5B618C" w:rsidR="00BA7D52" w:rsidRPr="004A52EB" w:rsidRDefault="004A52EB" w:rsidP="000D43D4">
      <w:pPr>
        <w:jc w:val="both"/>
        <w:rPr>
          <w:i/>
        </w:rPr>
      </w:pPr>
      <w:r w:rsidRPr="004A52EB">
        <w:rPr>
          <w:b/>
          <w:i/>
        </w:rPr>
        <w:t>Proposal</w:t>
      </w:r>
      <w:r w:rsidR="00BA7D52" w:rsidRPr="004A52EB">
        <w:rPr>
          <w:b/>
          <w:i/>
        </w:rPr>
        <w:t xml:space="preserve"> </w:t>
      </w:r>
      <w:r w:rsidR="003A18E4">
        <w:rPr>
          <w:b/>
          <w:i/>
        </w:rPr>
        <w:t>4</w:t>
      </w:r>
      <w:r w:rsidR="00BA7D52" w:rsidRPr="004A52EB">
        <w:rPr>
          <w:b/>
          <w:i/>
        </w:rPr>
        <w:t>:</w:t>
      </w:r>
      <w:r w:rsidR="00BA7D52" w:rsidRPr="004A52EB">
        <w:rPr>
          <w:i/>
        </w:rPr>
        <w:t xml:space="preserve"> </w:t>
      </w:r>
      <w:r w:rsidR="00B428B3" w:rsidRPr="004A52EB">
        <w:rPr>
          <w:i/>
        </w:rPr>
        <w:t>PUCCH format 4</w:t>
      </w:r>
      <w:r w:rsidRPr="004A52EB">
        <w:rPr>
          <w:i/>
        </w:rPr>
        <w:t xml:space="preserve"> applies the same intra-symbol block-wise spreading also w</w:t>
      </w:r>
      <w:r w:rsidR="00477B70">
        <w:rPr>
          <w:i/>
        </w:rPr>
        <w:t>hen</w:t>
      </w:r>
      <w:r w:rsidRPr="004A52EB">
        <w:rPr>
          <w:i/>
        </w:rPr>
        <w:t xml:space="preserve"> allocat</w:t>
      </w:r>
      <w:r w:rsidR="00477B70">
        <w:rPr>
          <w:i/>
        </w:rPr>
        <w:t>ed with</w:t>
      </w:r>
      <w:r w:rsidRPr="004A52EB">
        <w:rPr>
          <w:i/>
        </w:rPr>
        <w:t xml:space="preserve"> multiple contiguous RBs.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6940C67F" w14:textId="414F934F" w:rsidR="00E95EC4" w:rsidRDefault="00E95EC4" w:rsidP="000D43D4">
      <w:pPr>
        <w:jc w:val="both"/>
      </w:pPr>
      <w:r w:rsidRPr="00E95EC4">
        <w:t xml:space="preserve">In this contribution, we </w:t>
      </w:r>
      <w:r w:rsidRPr="000D43D4">
        <w:t xml:space="preserve">considered the </w:t>
      </w:r>
      <w:r w:rsidRPr="000D43D4">
        <w:rPr>
          <w:rFonts w:eastAsia="DengXian"/>
          <w:lang w:eastAsia="ko-KR"/>
        </w:rPr>
        <w:t xml:space="preserve">enhancement for PUCCH formats 0/1/4 to increase the number of RBs to mitigate the impact of PSD limitation </w:t>
      </w:r>
      <w:r w:rsidRPr="000D43D4">
        <w:t xml:space="preserve">on 60 GHz unlicensed band. We made following observations and proposals: </w:t>
      </w:r>
    </w:p>
    <w:p w14:paraId="4CEF2EF7" w14:textId="750BD6A4" w:rsidR="00D15B6F" w:rsidRPr="00A11CA4" w:rsidRDefault="00D15B6F" w:rsidP="000D43D4">
      <w:pPr>
        <w:jc w:val="both"/>
        <w:rPr>
          <w:i/>
        </w:rPr>
      </w:pPr>
      <w:r w:rsidRPr="00A11CA4">
        <w:rPr>
          <w:b/>
          <w:i/>
        </w:rPr>
        <w:t xml:space="preserve">Observation </w:t>
      </w:r>
      <w:r>
        <w:rPr>
          <w:b/>
          <w:i/>
        </w:rPr>
        <w:t>1</w:t>
      </w:r>
      <w:r w:rsidRPr="00A11CA4">
        <w:rPr>
          <w:b/>
          <w:i/>
        </w:rPr>
        <w:t>:</w:t>
      </w:r>
      <w:r w:rsidRPr="00A11CA4">
        <w:rPr>
          <w:i/>
        </w:rPr>
        <w:t xml:space="preserve"> There is need to enhance PUCCH Format 0</w:t>
      </w:r>
      <w:r>
        <w:rPr>
          <w:i/>
        </w:rPr>
        <w:t>,</w:t>
      </w:r>
      <w:r w:rsidRPr="00A11CA4">
        <w:rPr>
          <w:i/>
        </w:rPr>
        <w:t xml:space="preserve"> 1</w:t>
      </w:r>
      <w:r>
        <w:rPr>
          <w:i/>
        </w:rPr>
        <w:t xml:space="preserve"> and 4</w:t>
      </w:r>
      <w:r w:rsidRPr="00A11CA4">
        <w:rPr>
          <w:i/>
        </w:rPr>
        <w:t xml:space="preserve"> transmissions to achieve higher transmit power when PSD limits apply</w:t>
      </w:r>
      <w:r>
        <w:rPr>
          <w:i/>
        </w:rPr>
        <w:t>, especially in the case of 120 kHz SCS.</w:t>
      </w:r>
    </w:p>
    <w:p w14:paraId="0EE995AC" w14:textId="77777777" w:rsidR="00D15B6F" w:rsidRPr="009D2E4E" w:rsidRDefault="00D15B6F" w:rsidP="000D43D4">
      <w:pPr>
        <w:jc w:val="both"/>
        <w:rPr>
          <w:i/>
        </w:rPr>
      </w:pPr>
      <w:r w:rsidRPr="00A11CA4">
        <w:rPr>
          <w:b/>
          <w:i/>
        </w:rPr>
        <w:t xml:space="preserve">Proposal </w:t>
      </w:r>
      <w:r>
        <w:rPr>
          <w:b/>
          <w:i/>
        </w:rPr>
        <w:t>1</w:t>
      </w:r>
      <w:r w:rsidRPr="00A11CA4">
        <w:rPr>
          <w:b/>
          <w:i/>
        </w:rPr>
        <w:t>:</w:t>
      </w:r>
      <w:r w:rsidRPr="00A11CA4">
        <w:rPr>
          <w:i/>
        </w:rPr>
        <w:t xml:space="preserve"> Support contiguous multi-</w:t>
      </w:r>
      <w:r>
        <w:rPr>
          <w:i/>
        </w:rPr>
        <w:t>RB</w:t>
      </w:r>
      <w:r w:rsidRPr="00A11CA4">
        <w:rPr>
          <w:i/>
        </w:rPr>
        <w:t xml:space="preserve"> allocation for PUCCH format</w:t>
      </w:r>
      <w:r>
        <w:rPr>
          <w:i/>
        </w:rPr>
        <w:t>s</w:t>
      </w:r>
      <w:r w:rsidRPr="00A11CA4">
        <w:rPr>
          <w:i/>
        </w:rPr>
        <w:t xml:space="preserve"> 0</w:t>
      </w:r>
      <w:r>
        <w:rPr>
          <w:i/>
        </w:rPr>
        <w:t>,</w:t>
      </w:r>
      <w:r w:rsidRPr="00A11CA4">
        <w:rPr>
          <w:i/>
        </w:rPr>
        <w:t xml:space="preserve"> 1 </w:t>
      </w:r>
      <w:r>
        <w:rPr>
          <w:i/>
        </w:rPr>
        <w:t>and 4.</w:t>
      </w:r>
      <w:r w:rsidRPr="00A11CA4">
        <w:rPr>
          <w:i/>
        </w:rPr>
        <w:t xml:space="preserve"> </w:t>
      </w:r>
    </w:p>
    <w:p w14:paraId="433AF7BF" w14:textId="772E3A0A" w:rsidR="00636610" w:rsidRPr="00636610" w:rsidRDefault="00636610" w:rsidP="000D43D4">
      <w:pPr>
        <w:spacing w:after="240"/>
        <w:jc w:val="both"/>
        <w:rPr>
          <w:i/>
        </w:rPr>
      </w:pPr>
      <w:r w:rsidRPr="004A52EB">
        <w:rPr>
          <w:b/>
          <w:i/>
        </w:rPr>
        <w:t xml:space="preserve">Proposal </w:t>
      </w:r>
      <w:r>
        <w:rPr>
          <w:b/>
          <w:i/>
        </w:rPr>
        <w:t>2</w:t>
      </w:r>
      <w:r w:rsidRPr="004A52EB">
        <w:rPr>
          <w:b/>
          <w:i/>
        </w:rPr>
        <w:t>:</w:t>
      </w:r>
      <w:r>
        <w:rPr>
          <w:i/>
        </w:rPr>
        <w:t xml:space="preserve"> </w:t>
      </w:r>
      <w:r w:rsidRPr="00636610">
        <w:rPr>
          <w:i/>
          <w:iCs/>
        </w:rPr>
        <w:t>PUCCH resource sets provided by the pucch-</w:t>
      </w:r>
      <w:proofErr w:type="spellStart"/>
      <w:r w:rsidRPr="00636610">
        <w:rPr>
          <w:i/>
          <w:iCs/>
          <w:lang w:val="en-US"/>
        </w:rPr>
        <w:t>ResourceCommon</w:t>
      </w:r>
      <w:proofErr w:type="spellEnd"/>
      <w:r w:rsidRPr="00636610">
        <w:rPr>
          <w:i/>
          <w:iCs/>
          <w:lang w:val="en-US"/>
        </w:rPr>
        <w:t xml:space="preserve"> are </w:t>
      </w:r>
      <w:proofErr w:type="spellStart"/>
      <w:r w:rsidRPr="00636610">
        <w:rPr>
          <w:i/>
          <w:iCs/>
          <w:lang w:val="en-US"/>
        </w:rPr>
        <w:t>enchanced</w:t>
      </w:r>
      <w:proofErr w:type="spellEnd"/>
      <w:r w:rsidRPr="00636610">
        <w:rPr>
          <w:i/>
          <w:iCs/>
          <w:lang w:val="en-US"/>
        </w:rPr>
        <w:t xml:space="preserve"> to support several allocation options for the number of RBs.</w:t>
      </w:r>
      <w:r>
        <w:rPr>
          <w:i/>
          <w:iCs/>
          <w:lang w:val="en-US"/>
        </w:rPr>
        <w:t xml:space="preserve"> </w:t>
      </w:r>
    </w:p>
    <w:p w14:paraId="7E1AB872" w14:textId="354F6DFB" w:rsidR="004A52EB" w:rsidRDefault="00D15B6F" w:rsidP="000D43D4">
      <w:pPr>
        <w:spacing w:before="180"/>
        <w:jc w:val="both"/>
        <w:rPr>
          <w:i/>
        </w:rPr>
      </w:pPr>
      <w:r w:rsidRPr="00A11CA4">
        <w:rPr>
          <w:b/>
          <w:i/>
        </w:rPr>
        <w:t xml:space="preserve">Proposal </w:t>
      </w:r>
      <w:r w:rsidR="003A18E4">
        <w:rPr>
          <w:b/>
          <w:i/>
        </w:rPr>
        <w:t>3</w:t>
      </w:r>
      <w:r w:rsidRPr="00A11CA4">
        <w:rPr>
          <w:b/>
          <w:i/>
        </w:rPr>
        <w:t>:</w:t>
      </w:r>
      <w:r w:rsidRPr="00A11CA4">
        <w:rPr>
          <w:i/>
        </w:rPr>
        <w:t xml:space="preserve"> </w:t>
      </w:r>
      <w:r>
        <w:rPr>
          <w:i/>
        </w:rPr>
        <w:t>C</w:t>
      </w:r>
      <w:r w:rsidRPr="00A11CA4">
        <w:rPr>
          <w:i/>
        </w:rPr>
        <w:t>ontiguous multi-</w:t>
      </w:r>
      <w:r>
        <w:rPr>
          <w:i/>
        </w:rPr>
        <w:t>RB</w:t>
      </w:r>
      <w:r w:rsidRPr="00A11CA4">
        <w:rPr>
          <w:i/>
        </w:rPr>
        <w:t xml:space="preserve"> allocation</w:t>
      </w:r>
      <w:r>
        <w:rPr>
          <w:i/>
        </w:rPr>
        <w:t xml:space="preserve"> is supported for PUCCH format 0 and format 1 by </w:t>
      </w:r>
      <w:r w:rsidRPr="00855247">
        <w:rPr>
          <w:i/>
        </w:rPr>
        <w:t>us</w:t>
      </w:r>
      <w:r>
        <w:rPr>
          <w:i/>
        </w:rPr>
        <w:t>ing</w:t>
      </w:r>
      <w:r w:rsidRPr="00855247">
        <w:rPr>
          <w:i/>
        </w:rPr>
        <w:t xml:space="preserve"> type 1 low-PAPR sequences either of length </w:t>
      </w:r>
      <m:oMath>
        <m:r>
          <w:rPr>
            <w:rFonts w:ascii="Cambria Math" w:hAnsi="Cambria Math"/>
          </w:rPr>
          <m:t>m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  <w:i/>
              </w:rPr>
              <m:t>RB</m:t>
            </m:r>
          </m:sup>
        </m:sSubSup>
      </m:oMath>
      <w:r w:rsidRPr="00855247">
        <w:rPr>
          <w:i/>
        </w:rPr>
        <w:t xml:space="preserve">or of length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  <w:i/>
              </w:rPr>
              <m:t>RB</m:t>
            </m:r>
          </m:sup>
        </m:sSubSup>
      </m:oMath>
      <w:r w:rsidRPr="00855247">
        <w:rPr>
          <w:i/>
        </w:rPr>
        <w:t xml:space="preserve"> repeated for each RB with a RB dependent cyclic shift component.</w:t>
      </w:r>
      <w:r>
        <w:t xml:space="preserve"> </w:t>
      </w:r>
      <w:r>
        <w:rPr>
          <w:i/>
        </w:rPr>
        <w:t xml:space="preserve"> </w:t>
      </w:r>
    </w:p>
    <w:p w14:paraId="08988E29" w14:textId="42C43412" w:rsidR="00477B70" w:rsidRPr="004A52EB" w:rsidRDefault="00477B70" w:rsidP="000D43D4">
      <w:pPr>
        <w:jc w:val="both"/>
        <w:rPr>
          <w:i/>
        </w:rPr>
      </w:pPr>
      <w:r w:rsidRPr="004A52EB">
        <w:rPr>
          <w:b/>
          <w:i/>
        </w:rPr>
        <w:t xml:space="preserve">Proposal </w:t>
      </w:r>
      <w:r w:rsidR="003A18E4">
        <w:rPr>
          <w:b/>
          <w:i/>
        </w:rPr>
        <w:t>4</w:t>
      </w:r>
      <w:r w:rsidRPr="004A52EB">
        <w:rPr>
          <w:b/>
          <w:i/>
        </w:rPr>
        <w:t>:</w:t>
      </w:r>
      <w:r w:rsidRPr="004A52EB">
        <w:rPr>
          <w:i/>
        </w:rPr>
        <w:t xml:space="preserve"> PUCCH format 4 applies the same intra-symbol block-wise spreading also w</w:t>
      </w:r>
      <w:r>
        <w:rPr>
          <w:i/>
        </w:rPr>
        <w:t>hen</w:t>
      </w:r>
      <w:r w:rsidRPr="004A52EB">
        <w:rPr>
          <w:i/>
        </w:rPr>
        <w:t xml:space="preserve"> allocat</w:t>
      </w:r>
      <w:r>
        <w:rPr>
          <w:i/>
        </w:rPr>
        <w:t>ed with</w:t>
      </w:r>
      <w:r w:rsidRPr="004A52EB">
        <w:rPr>
          <w:i/>
        </w:rPr>
        <w:t xml:space="preserve"> multiple contiguous RBs.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DEF6788" w14:textId="77777777" w:rsidR="009C60A1" w:rsidRDefault="009C60A1" w:rsidP="009C60A1">
      <w:pPr>
        <w:pStyle w:val="paragraph"/>
        <w:numPr>
          <w:ilvl w:val="0"/>
          <w:numId w:val="27"/>
        </w:numPr>
        <w:spacing w:before="0" w:beforeAutospacing="0" w:after="0" w:afterAutospacing="0"/>
        <w:textAlignment w:val="baseline"/>
        <w:rPr>
          <w:sz w:val="20"/>
          <w:szCs w:val="20"/>
        </w:rPr>
      </w:pPr>
      <w:bookmarkStart w:id="5" w:name="_Ref60037183"/>
      <w:r>
        <w:rPr>
          <w:rStyle w:val="normaltextrun"/>
          <w:sz w:val="20"/>
          <w:szCs w:val="20"/>
          <w:lang w:val="en-US"/>
        </w:rPr>
        <w:t>RP-202925, “</w:t>
      </w:r>
      <w:r>
        <w:rPr>
          <w:rStyle w:val="normaltextrun"/>
          <w:i/>
          <w:iCs/>
          <w:sz w:val="20"/>
          <w:szCs w:val="20"/>
          <w:lang w:val="en-US"/>
        </w:rPr>
        <w:t>Revised WID: Study on supporting NR from 52.6GHz to 71 GHz</w:t>
      </w:r>
      <w:r>
        <w:rPr>
          <w:rStyle w:val="normaltextrun"/>
          <w:sz w:val="20"/>
          <w:szCs w:val="20"/>
          <w:lang w:val="en-US"/>
        </w:rPr>
        <w:t>”, CMCC</w:t>
      </w:r>
      <w:r>
        <w:rPr>
          <w:rStyle w:val="eop"/>
          <w:sz w:val="20"/>
          <w:szCs w:val="20"/>
        </w:rPr>
        <w:t> </w:t>
      </w:r>
    </w:p>
    <w:p w14:paraId="48CBFBDF" w14:textId="3DA6B66F" w:rsidR="000C5B5B" w:rsidRPr="002113A5" w:rsidRDefault="009C60A1" w:rsidP="002113A5">
      <w:pPr>
        <w:pStyle w:val="ListParagraph"/>
        <w:numPr>
          <w:ilvl w:val="0"/>
          <w:numId w:val="27"/>
        </w:numPr>
        <w:rPr>
          <w:rFonts w:eastAsia="Times New Roman"/>
          <w:color w:val="000000"/>
          <w:sz w:val="20"/>
          <w:szCs w:val="20"/>
          <w:lang w:val="en-GB"/>
        </w:rPr>
      </w:pPr>
      <w:r w:rsidRPr="00D4257C">
        <w:rPr>
          <w:rFonts w:eastAsia="Times New Roman"/>
          <w:color w:val="000000"/>
          <w:sz w:val="20"/>
          <w:szCs w:val="20"/>
          <w:lang w:val="en-GB"/>
        </w:rPr>
        <w:t>TR 38.808, “</w:t>
      </w:r>
      <w:r w:rsidRPr="00D4257C">
        <w:rPr>
          <w:rFonts w:eastAsia="Times New Roman"/>
          <w:i/>
          <w:iCs/>
          <w:color w:val="000000"/>
          <w:sz w:val="20"/>
          <w:szCs w:val="20"/>
          <w:lang w:val="en-GB"/>
        </w:rPr>
        <w:t>Study on supporting NR from 52.6GHz to 71 GHz</w:t>
      </w:r>
      <w:r w:rsidRPr="00D4257C">
        <w:rPr>
          <w:rFonts w:eastAsia="Times New Roman"/>
          <w:color w:val="000000"/>
          <w:sz w:val="20"/>
          <w:szCs w:val="20"/>
          <w:lang w:val="en-GB"/>
        </w:rPr>
        <w:t xml:space="preserve">", 3GPP </w:t>
      </w:r>
      <w:bookmarkEnd w:id="5"/>
    </w:p>
    <w:sectPr w:rsidR="000C5B5B" w:rsidRPr="002113A5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AEA92" w14:textId="77777777" w:rsidR="004C3812" w:rsidRDefault="004C3812">
      <w:r>
        <w:separator/>
      </w:r>
    </w:p>
  </w:endnote>
  <w:endnote w:type="continuationSeparator" w:id="0">
    <w:p w14:paraId="75B02A6A" w14:textId="77777777" w:rsidR="004C3812" w:rsidRDefault="004C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B2480" w14:textId="77777777" w:rsidR="004C3812" w:rsidRDefault="004C3812">
      <w:r>
        <w:separator/>
      </w:r>
    </w:p>
  </w:footnote>
  <w:footnote w:type="continuationSeparator" w:id="0">
    <w:p w14:paraId="2A7AFFFB" w14:textId="77777777" w:rsidR="004C3812" w:rsidRDefault="004C3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D5FA0"/>
    <w:multiLevelType w:val="hybridMultilevel"/>
    <w:tmpl w:val="0A4D5FA0"/>
    <w:lvl w:ilvl="0" w:tplc="80BAFCE6">
      <w:start w:val="4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9A785BF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3B88B1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983D7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B6C288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2C862B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022F0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F257A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DA6E4B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DE740AF"/>
    <w:multiLevelType w:val="hybridMultilevel"/>
    <w:tmpl w:val="92F2FB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B204EFA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A620CD"/>
    <w:multiLevelType w:val="hybridMultilevel"/>
    <w:tmpl w:val="11CE4E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97A8924E">
      <w:start w:val="1"/>
      <w:numFmt w:val="bullet"/>
      <w:lvlText w:val="-"/>
      <w:lvlJc w:val="left"/>
      <w:pPr>
        <w:ind w:left="1364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3C1544"/>
    <w:multiLevelType w:val="hybridMultilevel"/>
    <w:tmpl w:val="2154EDBC"/>
    <w:lvl w:ilvl="0" w:tplc="040B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642E0BB7"/>
    <w:multiLevelType w:val="hybridMultilevel"/>
    <w:tmpl w:val="523059E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32E0"/>
    <w:multiLevelType w:val="hybridMultilevel"/>
    <w:tmpl w:val="DBE8F7BE"/>
    <w:lvl w:ilvl="0" w:tplc="040B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30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E6C4E7C"/>
    <w:multiLevelType w:val="hybridMultilevel"/>
    <w:tmpl w:val="5A807C7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0"/>
  </w:num>
  <w:num w:numId="4">
    <w:abstractNumId w:val="3"/>
  </w:num>
  <w:num w:numId="5">
    <w:abstractNumId w:val="14"/>
  </w:num>
  <w:num w:numId="6">
    <w:abstractNumId w:val="26"/>
  </w:num>
  <w:num w:numId="7">
    <w:abstractNumId w:val="16"/>
  </w:num>
  <w:num w:numId="8">
    <w:abstractNumId w:val="13"/>
  </w:num>
  <w:num w:numId="9">
    <w:abstractNumId w:val="31"/>
  </w:num>
  <w:num w:numId="10">
    <w:abstractNumId w:val="5"/>
  </w:num>
  <w:num w:numId="11">
    <w:abstractNumId w:val="18"/>
  </w:num>
  <w:num w:numId="12">
    <w:abstractNumId w:val="4"/>
  </w:num>
  <w:num w:numId="13">
    <w:abstractNumId w:val="11"/>
  </w:num>
  <w:num w:numId="14">
    <w:abstractNumId w:val="21"/>
  </w:num>
  <w:num w:numId="15">
    <w:abstractNumId w:val="15"/>
  </w:num>
  <w:num w:numId="16">
    <w:abstractNumId w:val="1"/>
  </w:num>
  <w:num w:numId="17">
    <w:abstractNumId w:val="20"/>
  </w:num>
  <w:num w:numId="18">
    <w:abstractNumId w:val="12"/>
  </w:num>
  <w:num w:numId="19">
    <w:abstractNumId w:val="17"/>
  </w:num>
  <w:num w:numId="20">
    <w:abstractNumId w:val="30"/>
  </w:num>
  <w:num w:numId="21">
    <w:abstractNumId w:val="32"/>
  </w:num>
  <w:num w:numId="22">
    <w:abstractNumId w:val="19"/>
  </w:num>
  <w:num w:numId="23">
    <w:abstractNumId w:val="9"/>
  </w:num>
  <w:num w:numId="24">
    <w:abstractNumId w:val="6"/>
  </w:num>
  <w:num w:numId="25">
    <w:abstractNumId w:val="28"/>
  </w:num>
  <w:num w:numId="26">
    <w:abstractNumId w:val="23"/>
  </w:num>
  <w:num w:numId="27">
    <w:abstractNumId w:val="8"/>
  </w:num>
  <w:num w:numId="28">
    <w:abstractNumId w:val="22"/>
  </w:num>
  <w:num w:numId="29">
    <w:abstractNumId w:val="27"/>
  </w:num>
  <w:num w:numId="30">
    <w:abstractNumId w:val="33"/>
  </w:num>
  <w:num w:numId="31">
    <w:abstractNumId w:val="2"/>
  </w:num>
  <w:num w:numId="32">
    <w:abstractNumId w:val="10"/>
  </w:num>
  <w:num w:numId="33">
    <w:abstractNumId w:val="25"/>
  </w:num>
  <w:num w:numId="34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2159"/>
    <w:rsid w:val="0006326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38D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3D4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4CA2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A2F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D08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5E1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6304"/>
    <w:rsid w:val="001B7E0C"/>
    <w:rsid w:val="001C0674"/>
    <w:rsid w:val="001C1405"/>
    <w:rsid w:val="001C1B93"/>
    <w:rsid w:val="001C2239"/>
    <w:rsid w:val="001C226F"/>
    <w:rsid w:val="001C5296"/>
    <w:rsid w:val="001C66AC"/>
    <w:rsid w:val="001C6754"/>
    <w:rsid w:val="001C77F0"/>
    <w:rsid w:val="001C7E4F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2D34"/>
    <w:rsid w:val="001E30A0"/>
    <w:rsid w:val="001E3DE1"/>
    <w:rsid w:val="001E4D4F"/>
    <w:rsid w:val="001E54F9"/>
    <w:rsid w:val="001E577C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3A5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63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5799B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8FF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18E4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E5E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CED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838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B70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2C29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659"/>
    <w:rsid w:val="004A3CB5"/>
    <w:rsid w:val="004A52EB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812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2A8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BE4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0BBF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64E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610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809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26A62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079"/>
    <w:rsid w:val="007E5AC2"/>
    <w:rsid w:val="007E79C5"/>
    <w:rsid w:val="007F0798"/>
    <w:rsid w:val="007F2845"/>
    <w:rsid w:val="007F2A69"/>
    <w:rsid w:val="007F38A2"/>
    <w:rsid w:val="007F43BC"/>
    <w:rsid w:val="007F4740"/>
    <w:rsid w:val="007F6FBC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2D83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3F5"/>
    <w:rsid w:val="008506E1"/>
    <w:rsid w:val="00850D96"/>
    <w:rsid w:val="008515EE"/>
    <w:rsid w:val="00851A8E"/>
    <w:rsid w:val="00851EC7"/>
    <w:rsid w:val="008528D3"/>
    <w:rsid w:val="00854553"/>
    <w:rsid w:val="00855247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3EEE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524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69C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3E3"/>
    <w:rsid w:val="009C543C"/>
    <w:rsid w:val="009C599A"/>
    <w:rsid w:val="009C5EFF"/>
    <w:rsid w:val="009C60A1"/>
    <w:rsid w:val="009C650E"/>
    <w:rsid w:val="009C70DB"/>
    <w:rsid w:val="009C774A"/>
    <w:rsid w:val="009D19BC"/>
    <w:rsid w:val="009D2348"/>
    <w:rsid w:val="009D2E4E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4F94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25A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6803"/>
    <w:rsid w:val="00AB0A32"/>
    <w:rsid w:val="00AB0B90"/>
    <w:rsid w:val="00AB0E56"/>
    <w:rsid w:val="00AB0ED5"/>
    <w:rsid w:val="00AB0F30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82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8B3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7BC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A7D52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CA3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86"/>
    <w:rsid w:val="00C365E7"/>
    <w:rsid w:val="00C36E34"/>
    <w:rsid w:val="00C36E57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B6F"/>
    <w:rsid w:val="00D15E7E"/>
    <w:rsid w:val="00D16058"/>
    <w:rsid w:val="00D16FDD"/>
    <w:rsid w:val="00D17561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032C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377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2BF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A6"/>
    <w:rsid w:val="00E11EEB"/>
    <w:rsid w:val="00E128F2"/>
    <w:rsid w:val="00E13E5A"/>
    <w:rsid w:val="00E13EE4"/>
    <w:rsid w:val="00E16463"/>
    <w:rsid w:val="00E16F82"/>
    <w:rsid w:val="00E17F6F"/>
    <w:rsid w:val="00E204A0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5EC4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DCC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6977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919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1FEE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1CA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6E60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E33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21298410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uiPriority w:val="99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1B6304"/>
  </w:style>
  <w:style w:type="character" w:customStyle="1" w:styleId="B1Char1">
    <w:name w:val="B1 Char1"/>
    <w:locked/>
    <w:rsid w:val="00580BBF"/>
    <w:rPr>
      <w:lang w:val="en-GB" w:eastAsia="en-GB"/>
    </w:rPr>
  </w:style>
  <w:style w:type="paragraph" w:customStyle="1" w:styleId="paragraph">
    <w:name w:val="paragraph"/>
    <w:basedOn w:val="Normal"/>
    <w:rsid w:val="009C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9C60A1"/>
  </w:style>
  <w:style w:type="character" w:customStyle="1" w:styleId="B10">
    <w:name w:val="B1 (文字)"/>
    <w:qFormat/>
    <w:locked/>
    <w:rsid w:val="004A3659"/>
    <w:rPr>
      <w:lang w:val="en-GB"/>
    </w:rPr>
  </w:style>
  <w:style w:type="character" w:customStyle="1" w:styleId="B2Char">
    <w:name w:val="B2 Char"/>
    <w:link w:val="B2"/>
    <w:uiPriority w:val="99"/>
    <w:qFormat/>
    <w:rsid w:val="004A36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5AIRPNAIUNRU-1830940522-9574</_dlc_DocId>
    <_dlc_DocIdUrl xmlns="71c5aaf6-e6ce-465b-b873-5148d2a4c105">
      <Url>https://nokia.sharepoint.com/sites/c5g/5gradio/_layouts/15/DocIdRedir.aspx?ID=5AIRPNAIUNRU-1830940522-9574</Url>
      <Description>5AIRPNAIUNRU-1830940522-9574</Description>
    </_dlc_DocIdUrl>
    <HideFromDelve xmlns="71c5aaf6-e6ce-465b-b873-5148d2a4c105">false</HideFromDelve>
    <Information xmlns="3b34c8f0-1ef5-4d1e-bb66-517ce7fe7356" xsi:nil="true"/>
    <Associated_x0020_Task xmlns="3b34c8f0-1ef5-4d1e-bb66-517ce7fe7356"/>
    <SharedWithUsers xmlns="95d2e41d-1f11-4347-bb1c-11d6a32975dd">
      <UserInfo>
        <DisplayName/>
        <AccountId xsi:nil="true"/>
        <AccountType/>
      </UserInfo>
    </SharedWithUsers>
    <_dlc_DocIdPersistId xmlns="71c5aaf6-e6ce-465b-b873-5148d2a4c105">false</_dlc_DocIdPersist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F4C8F-D330-41D8-95BF-DB75664EBC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8032F1-FFD3-4C93-A2EF-C7378620A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elements/1.1/"/>
    <ds:schemaRef ds:uri="71c5aaf6-e6ce-465b-b873-5148d2a4c105"/>
    <ds:schemaRef ds:uri="95d2e41d-1f11-4347-bb1c-11d6a32975dd"/>
    <ds:schemaRef ds:uri="http://schemas.openxmlformats.org/package/2006/metadata/core-properties"/>
    <ds:schemaRef ds:uri="ebabf6ce-2443-438c-9946-ecc878e7654a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344DC57-AD3D-4F09-8213-D1ED4B342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971</Words>
  <Characters>7872</Characters>
  <Application>Microsoft Office Word</Application>
  <DocSecurity>0</DocSecurity>
  <Lines>65</Lines>
  <Paragraphs>17</Paragraphs>
  <ScaleCrop>false</ScaleCrop>
  <Company>Nokia &amp; NSN</Company>
  <LinksUpToDate>false</LinksUpToDate>
  <CharactersWithSpaces>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Hooli, Kari (Nokia - FI/Oulu)</cp:lastModifiedBy>
  <cp:revision>2</cp:revision>
  <cp:lastPrinted>2016-06-20T11:35:00Z</cp:lastPrinted>
  <dcterms:created xsi:type="dcterms:W3CDTF">2021-01-18T08:25:00Z</dcterms:created>
  <dcterms:modified xsi:type="dcterms:W3CDTF">2021-01-18T08:25:00Z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569f8314-f71c-4618-b5cc-960610aa95be</vt:lpwstr>
  </property>
  <property fmtid="{D5CDD505-2E9C-101B-9397-08002B2CF9AE}" pid="9" name="Order">
    <vt:r8>170200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emplateUrl">
    <vt:lpwstr/>
  </property>
  <property fmtid="{D5CDD505-2E9C-101B-9397-08002B2CF9AE}" pid="13" name="ComplianceAssetId">
    <vt:lpwstr/>
  </property>
</Properties>
</file>